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05A" w:rsidRPr="007762A5" w:rsidRDefault="00842FEB" w:rsidP="0007738D">
      <w:pPr>
        <w:pStyle w:val="Ttulo1"/>
        <w:jc w:val="both"/>
      </w:pPr>
      <w:r w:rsidRPr="007762A5">
        <w:t>Prescripciones técnicas - términos de referencia</w:t>
      </w:r>
      <w:r w:rsidR="00946E63" w:rsidRPr="007762A5">
        <w:t xml:space="preserve"> </w:t>
      </w:r>
      <w:r w:rsidRPr="007762A5">
        <w:t xml:space="preserve">para la </w:t>
      </w:r>
      <w:r w:rsidR="00A27227" w:rsidRPr="007762A5">
        <w:t xml:space="preserve">contratación de una consultoría para la </w:t>
      </w:r>
      <w:r w:rsidRPr="007762A5">
        <w:t xml:space="preserve">identificación-formulación </w:t>
      </w:r>
      <w:r w:rsidR="00A27227" w:rsidRPr="007762A5">
        <w:t xml:space="preserve">en terreno </w:t>
      </w:r>
      <w:r w:rsidRPr="007762A5">
        <w:t xml:space="preserve">del Convenio de cooperación para el desarrollo </w:t>
      </w:r>
      <w:r w:rsidR="002572F5" w:rsidRPr="007762A5">
        <w:t>14-C01-063</w:t>
      </w:r>
      <w:r w:rsidRPr="007762A5">
        <w:t xml:space="preserve"> </w:t>
      </w:r>
      <w:r w:rsidR="002572F5" w:rsidRPr="007762A5">
        <w:rPr>
          <w:i/>
        </w:rPr>
        <w:t>Apoyo a la Reforma del sector Salud: fortalecimiento del Instituto Nacional de Salud y de las Redes Integrales e Integradas de Salud, y participación comunitaria en salud, en El Salvador</w:t>
      </w:r>
    </w:p>
    <w:p w:rsidR="00842FEB" w:rsidRPr="007762A5" w:rsidRDefault="00842FEB" w:rsidP="002572F5">
      <w:pPr>
        <w:spacing w:after="0" w:line="240" w:lineRule="auto"/>
        <w:jc w:val="both"/>
        <w:rPr>
          <w:b/>
          <w:sz w:val="28"/>
        </w:rPr>
      </w:pPr>
    </w:p>
    <w:p w:rsidR="00842FEB" w:rsidRPr="007762A5" w:rsidRDefault="00842FEB" w:rsidP="002572F5">
      <w:pPr>
        <w:spacing w:after="0" w:line="240" w:lineRule="auto"/>
        <w:jc w:val="both"/>
        <w:rPr>
          <w:b/>
          <w:sz w:val="28"/>
        </w:rPr>
      </w:pPr>
      <w:r w:rsidRPr="007762A5">
        <w:rPr>
          <w:b/>
          <w:sz w:val="28"/>
        </w:rPr>
        <w:t>Federación de Asociaciones de Medicus Mundi en España (FAMME)</w:t>
      </w:r>
    </w:p>
    <w:p w:rsidR="00946E63" w:rsidRPr="007762A5" w:rsidRDefault="00946E63" w:rsidP="00842FEB">
      <w:pPr>
        <w:spacing w:after="0" w:line="240" w:lineRule="auto"/>
      </w:pPr>
    </w:p>
    <w:p w:rsidR="007953A7" w:rsidRPr="007762A5" w:rsidRDefault="007953A7" w:rsidP="00842FEB">
      <w:pPr>
        <w:spacing w:after="0" w:line="240" w:lineRule="auto"/>
      </w:pPr>
    </w:p>
    <w:p w:rsidR="007953A7" w:rsidRPr="007762A5" w:rsidRDefault="007953A7" w:rsidP="00842FEB">
      <w:pPr>
        <w:spacing w:after="0" w:line="240" w:lineRule="auto"/>
      </w:pPr>
    </w:p>
    <w:p w:rsidR="007953A7" w:rsidRPr="007762A5" w:rsidRDefault="007953A7" w:rsidP="00842FEB">
      <w:pPr>
        <w:spacing w:after="0" w:line="240" w:lineRule="auto"/>
      </w:pPr>
    </w:p>
    <w:p w:rsidR="00BA2ABF" w:rsidRPr="007762A5" w:rsidRDefault="00FB6A91" w:rsidP="00FB6A91">
      <w:pPr>
        <w:pBdr>
          <w:top w:val="single" w:sz="4" w:space="1" w:color="auto"/>
          <w:left w:val="single" w:sz="4" w:space="4" w:color="auto"/>
          <w:bottom w:val="single" w:sz="4" w:space="1" w:color="auto"/>
          <w:right w:val="single" w:sz="4" w:space="4" w:color="auto"/>
        </w:pBdr>
        <w:spacing w:after="0" w:line="240" w:lineRule="auto"/>
        <w:rPr>
          <w:b/>
        </w:rPr>
      </w:pPr>
      <w:r w:rsidRPr="007762A5">
        <w:rPr>
          <w:b/>
        </w:rPr>
        <w:t>ÍNDICE</w:t>
      </w:r>
    </w:p>
    <w:p w:rsidR="00FB6A91" w:rsidRPr="007762A5" w:rsidRDefault="00FB6A91" w:rsidP="00842FEB">
      <w:pPr>
        <w:spacing w:after="0" w:line="240" w:lineRule="auto"/>
        <w:rPr>
          <w:b/>
        </w:rPr>
      </w:pPr>
    </w:p>
    <w:p w:rsidR="007953A7" w:rsidRPr="007762A5" w:rsidRDefault="007953A7" w:rsidP="00842FEB">
      <w:pPr>
        <w:spacing w:after="0" w:line="240" w:lineRule="auto"/>
        <w:rPr>
          <w:b/>
        </w:rPr>
      </w:pPr>
    </w:p>
    <w:p w:rsidR="00FF1834" w:rsidRPr="007762A5" w:rsidRDefault="00FF1834" w:rsidP="00842FEB">
      <w:pPr>
        <w:pStyle w:val="Prrafodelista"/>
        <w:numPr>
          <w:ilvl w:val="0"/>
          <w:numId w:val="1"/>
        </w:numPr>
        <w:spacing w:after="0" w:line="240" w:lineRule="auto"/>
      </w:pPr>
      <w:r w:rsidRPr="007762A5">
        <w:t>Antecedentes:</w:t>
      </w:r>
    </w:p>
    <w:p w:rsidR="00FF1834" w:rsidRPr="007762A5" w:rsidRDefault="007953A7" w:rsidP="00842FEB">
      <w:pPr>
        <w:pStyle w:val="Prrafodelista"/>
        <w:numPr>
          <w:ilvl w:val="1"/>
          <w:numId w:val="1"/>
        </w:numPr>
        <w:spacing w:after="0" w:line="240" w:lineRule="auto"/>
      </w:pPr>
      <w:r w:rsidRPr="007762A5">
        <w:t>Descripción resumida de la propuesta</w:t>
      </w:r>
    </w:p>
    <w:p w:rsidR="00FF1834" w:rsidRPr="007762A5" w:rsidRDefault="007953A7" w:rsidP="00842FEB">
      <w:pPr>
        <w:pStyle w:val="Prrafodelista"/>
        <w:numPr>
          <w:ilvl w:val="1"/>
          <w:numId w:val="1"/>
        </w:numPr>
        <w:spacing w:after="0" w:line="240" w:lineRule="auto"/>
      </w:pPr>
      <w:r w:rsidRPr="007762A5">
        <w:t>Normativa aplicable</w:t>
      </w:r>
    </w:p>
    <w:p w:rsidR="007953A7" w:rsidRPr="007762A5" w:rsidRDefault="007953A7" w:rsidP="007953A7">
      <w:pPr>
        <w:spacing w:after="0" w:line="240" w:lineRule="auto"/>
      </w:pPr>
    </w:p>
    <w:p w:rsidR="007953A7" w:rsidRPr="007762A5" w:rsidRDefault="007953A7" w:rsidP="007953A7">
      <w:pPr>
        <w:pStyle w:val="Prrafodelista"/>
        <w:numPr>
          <w:ilvl w:val="0"/>
          <w:numId w:val="1"/>
        </w:numPr>
        <w:spacing w:after="0" w:line="240" w:lineRule="auto"/>
      </w:pPr>
      <w:r w:rsidRPr="007762A5">
        <w:t xml:space="preserve">Fases de </w:t>
      </w:r>
      <w:r w:rsidR="00FF1834" w:rsidRPr="007762A5">
        <w:t>trabajo</w:t>
      </w:r>
      <w:r w:rsidR="0007738D" w:rsidRPr="007762A5">
        <w:t>-Orientaciones metodológicas</w:t>
      </w:r>
    </w:p>
    <w:p w:rsidR="007953A7" w:rsidRPr="007762A5" w:rsidRDefault="007953A7" w:rsidP="007953A7">
      <w:pPr>
        <w:spacing w:after="0" w:line="240" w:lineRule="auto"/>
      </w:pPr>
    </w:p>
    <w:p w:rsidR="007953A7" w:rsidRPr="007762A5" w:rsidRDefault="00FF1834" w:rsidP="007953A7">
      <w:pPr>
        <w:pStyle w:val="Prrafodelista"/>
        <w:numPr>
          <w:ilvl w:val="0"/>
          <w:numId w:val="1"/>
        </w:numPr>
        <w:spacing w:after="0" w:line="240" w:lineRule="auto"/>
      </w:pPr>
      <w:r w:rsidRPr="007762A5">
        <w:t xml:space="preserve">Productos esperados </w:t>
      </w:r>
    </w:p>
    <w:p w:rsidR="007953A7" w:rsidRPr="007762A5" w:rsidRDefault="007953A7" w:rsidP="007953A7">
      <w:pPr>
        <w:pStyle w:val="Prrafodelista"/>
      </w:pPr>
    </w:p>
    <w:p w:rsidR="007953A7" w:rsidRPr="007762A5" w:rsidRDefault="0066438B" w:rsidP="007953A7">
      <w:pPr>
        <w:pStyle w:val="Prrafodelista"/>
        <w:numPr>
          <w:ilvl w:val="0"/>
          <w:numId w:val="1"/>
        </w:numPr>
        <w:spacing w:after="0" w:line="240" w:lineRule="auto"/>
      </w:pPr>
      <w:r w:rsidRPr="007762A5">
        <w:t>Descripción de actores e informantes</w:t>
      </w:r>
    </w:p>
    <w:p w:rsidR="007953A7" w:rsidRPr="007762A5" w:rsidRDefault="007953A7" w:rsidP="007953A7">
      <w:pPr>
        <w:pStyle w:val="Prrafodelista"/>
      </w:pPr>
    </w:p>
    <w:p w:rsidR="007953A7" w:rsidRPr="007762A5" w:rsidRDefault="0066438B" w:rsidP="007953A7">
      <w:pPr>
        <w:pStyle w:val="Prrafodelista"/>
        <w:numPr>
          <w:ilvl w:val="0"/>
          <w:numId w:val="1"/>
        </w:numPr>
        <w:spacing w:after="0" w:line="240" w:lineRule="auto"/>
      </w:pPr>
      <w:r w:rsidRPr="007762A5">
        <w:t>Perfiles requeridos para la consultoría</w:t>
      </w:r>
    </w:p>
    <w:p w:rsidR="007953A7" w:rsidRPr="007762A5" w:rsidRDefault="007953A7" w:rsidP="007953A7">
      <w:pPr>
        <w:pStyle w:val="Prrafodelista"/>
      </w:pPr>
    </w:p>
    <w:p w:rsidR="007953A7" w:rsidRPr="007762A5" w:rsidRDefault="0066438B" w:rsidP="007953A7">
      <w:pPr>
        <w:pStyle w:val="Prrafodelista"/>
        <w:numPr>
          <w:ilvl w:val="0"/>
          <w:numId w:val="1"/>
        </w:numPr>
        <w:spacing w:after="0" w:line="240" w:lineRule="auto"/>
      </w:pPr>
      <w:r w:rsidRPr="007762A5">
        <w:t>Cronograma</w:t>
      </w:r>
    </w:p>
    <w:p w:rsidR="007953A7" w:rsidRPr="007762A5" w:rsidRDefault="007953A7" w:rsidP="007953A7">
      <w:pPr>
        <w:pStyle w:val="Prrafodelista"/>
      </w:pPr>
    </w:p>
    <w:p w:rsidR="007953A7" w:rsidRPr="007762A5" w:rsidRDefault="0066438B" w:rsidP="00842FEB">
      <w:pPr>
        <w:pStyle w:val="Prrafodelista"/>
        <w:numPr>
          <w:ilvl w:val="0"/>
          <w:numId w:val="1"/>
        </w:numPr>
        <w:spacing w:after="0" w:line="240" w:lineRule="auto"/>
      </w:pPr>
      <w:r w:rsidRPr="007762A5">
        <w:t>Presupuesto</w:t>
      </w:r>
    </w:p>
    <w:p w:rsidR="007953A7" w:rsidRPr="007762A5" w:rsidRDefault="007953A7" w:rsidP="007953A7">
      <w:pPr>
        <w:pStyle w:val="Prrafodelista"/>
        <w:rPr>
          <w:b/>
        </w:rPr>
      </w:pPr>
    </w:p>
    <w:p w:rsidR="00FF1834" w:rsidRPr="007762A5" w:rsidRDefault="007953A7" w:rsidP="00842FEB">
      <w:pPr>
        <w:pStyle w:val="Prrafodelista"/>
        <w:numPr>
          <w:ilvl w:val="0"/>
          <w:numId w:val="1"/>
        </w:numPr>
        <w:spacing w:after="0" w:line="240" w:lineRule="auto"/>
      </w:pPr>
      <w:r w:rsidRPr="007762A5">
        <w:t>Presentación de la propuesta técnica y criterios de baremación</w:t>
      </w:r>
    </w:p>
    <w:p w:rsidR="007953A7" w:rsidRPr="007762A5" w:rsidRDefault="007953A7">
      <w:pPr>
        <w:rPr>
          <w:b/>
        </w:rPr>
      </w:pPr>
      <w:r w:rsidRPr="007762A5">
        <w:rPr>
          <w:b/>
        </w:rPr>
        <w:br w:type="page"/>
      </w:r>
    </w:p>
    <w:p w:rsidR="00E80BED" w:rsidRPr="007762A5" w:rsidRDefault="00E80BED" w:rsidP="00842FEB">
      <w:pPr>
        <w:pBdr>
          <w:top w:val="single" w:sz="4" w:space="1" w:color="auto"/>
          <w:left w:val="single" w:sz="4" w:space="4" w:color="auto"/>
          <w:bottom w:val="single" w:sz="4" w:space="1" w:color="auto"/>
          <w:right w:val="single" w:sz="4" w:space="4" w:color="auto"/>
        </w:pBdr>
        <w:spacing w:after="0" w:line="240" w:lineRule="auto"/>
        <w:rPr>
          <w:b/>
        </w:rPr>
      </w:pPr>
      <w:r w:rsidRPr="007762A5">
        <w:rPr>
          <w:b/>
        </w:rPr>
        <w:lastRenderedPageBreak/>
        <w:t>ANTECEDENTES</w:t>
      </w:r>
    </w:p>
    <w:p w:rsidR="00D43E0A" w:rsidRPr="007762A5" w:rsidRDefault="00D43E0A" w:rsidP="00842FEB">
      <w:pPr>
        <w:spacing w:after="0" w:line="240" w:lineRule="auto"/>
        <w:jc w:val="both"/>
        <w:rPr>
          <w:b/>
        </w:rPr>
      </w:pPr>
    </w:p>
    <w:p w:rsidR="002572F5" w:rsidRPr="007762A5" w:rsidRDefault="002572F5" w:rsidP="002572F5">
      <w:pPr>
        <w:spacing w:after="0" w:line="240" w:lineRule="auto"/>
        <w:jc w:val="both"/>
      </w:pPr>
      <w:r w:rsidRPr="007762A5">
        <w:t xml:space="preserve">La Federación de Asociaciones de Medicus Mundi en España (FAMME) ha suscrito un pre-convenio con la Agencia Española de Cooperación Internacional para el Desarrollo (AECID) para la ejecución de un convenio de cooperación al desarrollo titulado </w:t>
      </w:r>
      <w:r w:rsidRPr="007762A5">
        <w:rPr>
          <w:i/>
        </w:rPr>
        <w:t>Apoyo a la Reforma del sector Salud: fortalecimiento del Instituto Nacional de Salud y de las Redes Integrales e Integradas de Salud, y participación comunitaria en salud, en El Salvador</w:t>
      </w:r>
      <w:r w:rsidRPr="007762A5">
        <w:t>, cuyos objetivos son los siguientes:</w:t>
      </w:r>
    </w:p>
    <w:p w:rsidR="002572F5" w:rsidRPr="007762A5" w:rsidRDefault="002572F5" w:rsidP="002572F5">
      <w:pPr>
        <w:spacing w:after="0" w:line="240" w:lineRule="auto"/>
        <w:jc w:val="both"/>
      </w:pPr>
    </w:p>
    <w:p w:rsidR="002572F5" w:rsidRPr="007762A5" w:rsidRDefault="002572F5" w:rsidP="002572F5">
      <w:pPr>
        <w:spacing w:after="0" w:line="240" w:lineRule="auto"/>
        <w:jc w:val="both"/>
      </w:pPr>
      <w:r w:rsidRPr="007762A5">
        <w:rPr>
          <w:b/>
        </w:rPr>
        <w:t>Objetivo General:</w:t>
      </w:r>
      <w:r w:rsidRPr="007762A5">
        <w:t xml:space="preserve"> Mejora el acceso al derecho humano a la salud de la población salvadoreña a través del fortalecimiento y consolidación del proceso de Reforma del Sector Salud en el marco de la cobertura universal.</w:t>
      </w:r>
    </w:p>
    <w:p w:rsidR="002572F5" w:rsidRPr="007762A5" w:rsidRDefault="002572F5" w:rsidP="002572F5">
      <w:pPr>
        <w:spacing w:after="0" w:line="240" w:lineRule="auto"/>
        <w:jc w:val="both"/>
      </w:pPr>
    </w:p>
    <w:p w:rsidR="00F45046" w:rsidRPr="007762A5" w:rsidRDefault="002572F5" w:rsidP="002572F5">
      <w:pPr>
        <w:spacing w:after="0" w:line="240" w:lineRule="auto"/>
        <w:jc w:val="both"/>
      </w:pPr>
      <w:r w:rsidRPr="007762A5">
        <w:rPr>
          <w:b/>
        </w:rPr>
        <w:t>Objetivo</w:t>
      </w:r>
      <w:r w:rsidR="00F45046" w:rsidRPr="007762A5">
        <w:rPr>
          <w:b/>
        </w:rPr>
        <w:t>s</w:t>
      </w:r>
      <w:r w:rsidRPr="007762A5">
        <w:rPr>
          <w:b/>
        </w:rPr>
        <w:t xml:space="preserve"> Específico</w:t>
      </w:r>
      <w:r w:rsidR="00F45046" w:rsidRPr="007762A5">
        <w:rPr>
          <w:b/>
        </w:rPr>
        <w:t>s</w:t>
      </w:r>
      <w:r w:rsidRPr="007762A5">
        <w:rPr>
          <w:b/>
        </w:rPr>
        <w:t>:</w:t>
      </w:r>
      <w:r w:rsidRPr="007762A5">
        <w:t xml:space="preserve"> </w:t>
      </w:r>
    </w:p>
    <w:p w:rsidR="00F45046" w:rsidRPr="007762A5" w:rsidRDefault="002572F5" w:rsidP="002572F5">
      <w:pPr>
        <w:spacing w:after="0" w:line="240" w:lineRule="auto"/>
        <w:jc w:val="both"/>
      </w:pPr>
      <w:r w:rsidRPr="007762A5">
        <w:t>Fortalecimiento de la participación comunitaria en salud y consolidac</w:t>
      </w:r>
      <w:r w:rsidR="00F45046" w:rsidRPr="007762A5">
        <w:t>ión del Foro Nacional de Salud.</w:t>
      </w:r>
    </w:p>
    <w:p w:rsidR="00F45046" w:rsidRPr="007762A5" w:rsidRDefault="002572F5" w:rsidP="002572F5">
      <w:pPr>
        <w:spacing w:after="0" w:line="240" w:lineRule="auto"/>
        <w:jc w:val="both"/>
      </w:pPr>
      <w:r w:rsidRPr="007762A5">
        <w:t xml:space="preserve">Fortalecimiento de Redes integrales e integradas de salud y ampliación de las mismas en las regiones de Oriente y </w:t>
      </w:r>
      <w:r w:rsidR="00F45046" w:rsidRPr="007762A5">
        <w:t>Occidente.</w:t>
      </w:r>
    </w:p>
    <w:p w:rsidR="002572F5" w:rsidRPr="007762A5" w:rsidRDefault="002572F5" w:rsidP="002572F5">
      <w:pPr>
        <w:spacing w:after="0" w:line="240" w:lineRule="auto"/>
        <w:jc w:val="both"/>
      </w:pPr>
      <w:r w:rsidRPr="007762A5">
        <w:t>Fortalecimiento de los componentes de mejora del conocimiento del Instituto Nacional de Salud (INS).</w:t>
      </w:r>
    </w:p>
    <w:p w:rsidR="00D43E0A" w:rsidRPr="007762A5" w:rsidRDefault="00D43E0A" w:rsidP="00842FEB">
      <w:pPr>
        <w:spacing w:after="0" w:line="240" w:lineRule="auto"/>
        <w:jc w:val="both"/>
        <w:rPr>
          <w:b/>
        </w:rPr>
      </w:pPr>
    </w:p>
    <w:p w:rsidR="00A27227" w:rsidRPr="007762A5" w:rsidRDefault="00E40A53" w:rsidP="00A27227">
      <w:pPr>
        <w:spacing w:after="0" w:line="240" w:lineRule="auto"/>
        <w:jc w:val="both"/>
      </w:pPr>
      <w:r w:rsidRPr="007762A5">
        <w:t>En el citado pre-convenio se incluye como adenda el plan de trabajo, la metodología y el cronograma para la identificación y formulación de la intervención</w:t>
      </w:r>
      <w:r w:rsidR="00A27227" w:rsidRPr="007762A5">
        <w:t>, en la que se haya prevista</w:t>
      </w:r>
      <w:r w:rsidR="00606BE6" w:rsidRPr="007762A5">
        <w:t xml:space="preserve"> la conformación de un Equipo de identificación, responsable del seguimiento y validación de avances, con la participación de los socios locales (MINSAL y APROCSAL), FNS </w:t>
      </w:r>
      <w:r w:rsidR="00866629" w:rsidRPr="007762A5">
        <w:t>y</w:t>
      </w:r>
      <w:r w:rsidR="00606BE6" w:rsidRPr="007762A5">
        <w:t xml:space="preserve"> M</w:t>
      </w:r>
      <w:r w:rsidR="00866629" w:rsidRPr="007762A5">
        <w:t xml:space="preserve">edicus </w:t>
      </w:r>
      <w:r w:rsidR="00606BE6" w:rsidRPr="007762A5">
        <w:t>M</w:t>
      </w:r>
      <w:r w:rsidR="00866629" w:rsidRPr="007762A5">
        <w:t xml:space="preserve">undi. En el mismo documento se ha previsto igualmente </w:t>
      </w:r>
      <w:r w:rsidR="00A27227" w:rsidRPr="007762A5">
        <w:t>la contratación de una consultoría (servicio técnico) para ejecutar las actividades propias de la misión de identificación-formulación en terreno, bajo la supervisión y coordinación del personal de la organización. Este es el objeto de los presentes términos de referencia.</w:t>
      </w:r>
    </w:p>
    <w:p w:rsidR="00A27227" w:rsidRPr="007762A5" w:rsidRDefault="00A27227" w:rsidP="00104CF1">
      <w:pPr>
        <w:spacing w:after="0" w:line="240" w:lineRule="auto"/>
        <w:jc w:val="both"/>
      </w:pPr>
    </w:p>
    <w:p w:rsidR="00A27227" w:rsidRPr="007762A5" w:rsidRDefault="00A27227" w:rsidP="00A27227">
      <w:pPr>
        <w:spacing w:after="0" w:line="240" w:lineRule="auto"/>
        <w:jc w:val="both"/>
      </w:pPr>
      <w:r w:rsidRPr="007762A5">
        <w:t>La FAMME debe entregar a la AECID la formulación completa y detallada de la intervención el 30 de noviembre de 2014 a más tardar.</w:t>
      </w:r>
    </w:p>
    <w:p w:rsidR="00A27227" w:rsidRPr="007762A5" w:rsidRDefault="00A27227" w:rsidP="00104CF1">
      <w:pPr>
        <w:spacing w:after="0" w:line="240" w:lineRule="auto"/>
        <w:jc w:val="both"/>
      </w:pPr>
    </w:p>
    <w:p w:rsidR="00A27227" w:rsidRPr="007762A5" w:rsidRDefault="00A96493" w:rsidP="00842FEB">
      <w:pPr>
        <w:spacing w:after="0" w:line="240" w:lineRule="auto"/>
        <w:jc w:val="both"/>
      </w:pPr>
      <w:r w:rsidRPr="007762A5">
        <w:rPr>
          <w:b/>
        </w:rPr>
        <w:t>Descripción resumida de la propuesta</w:t>
      </w:r>
      <w:r w:rsidR="00A27227" w:rsidRPr="007762A5">
        <w:t>.</w:t>
      </w:r>
    </w:p>
    <w:p w:rsidR="00A27227" w:rsidRPr="007762A5" w:rsidRDefault="00A27227" w:rsidP="00842FEB">
      <w:pPr>
        <w:spacing w:after="0" w:line="240" w:lineRule="auto"/>
        <w:jc w:val="both"/>
      </w:pPr>
    </w:p>
    <w:tbl>
      <w:tblPr>
        <w:tblW w:w="0" w:type="auto"/>
        <w:tblLook w:val="04A0"/>
      </w:tblPr>
      <w:tblGrid>
        <w:gridCol w:w="1101"/>
        <w:gridCol w:w="7543"/>
      </w:tblGrid>
      <w:tr w:rsidR="00D3673E" w:rsidRPr="007762A5" w:rsidTr="00371D47">
        <w:tc>
          <w:tcPr>
            <w:tcW w:w="1101" w:type="dxa"/>
          </w:tcPr>
          <w:p w:rsidR="00D3673E" w:rsidRPr="007762A5" w:rsidRDefault="00D3673E" w:rsidP="00371D47">
            <w:pPr>
              <w:spacing w:after="0" w:line="240" w:lineRule="auto"/>
              <w:jc w:val="both"/>
              <w:rPr>
                <w:b/>
              </w:rPr>
            </w:pPr>
            <w:r w:rsidRPr="007762A5">
              <w:rPr>
                <w:b/>
              </w:rPr>
              <w:t>CODIGO:</w:t>
            </w:r>
          </w:p>
        </w:tc>
        <w:tc>
          <w:tcPr>
            <w:tcW w:w="7543" w:type="dxa"/>
          </w:tcPr>
          <w:p w:rsidR="00D3673E" w:rsidRPr="007762A5" w:rsidRDefault="00F45046" w:rsidP="00371D47">
            <w:pPr>
              <w:spacing w:after="0" w:line="240" w:lineRule="auto"/>
              <w:jc w:val="both"/>
            </w:pPr>
            <w:r w:rsidRPr="007762A5">
              <w:t>14-C01</w:t>
            </w:r>
            <w:r w:rsidR="00D3673E" w:rsidRPr="007762A5">
              <w:t>-063</w:t>
            </w:r>
          </w:p>
          <w:p w:rsidR="00D3673E" w:rsidRPr="007762A5" w:rsidRDefault="00D3673E" w:rsidP="00371D47">
            <w:pPr>
              <w:spacing w:after="0" w:line="240" w:lineRule="auto"/>
              <w:jc w:val="both"/>
            </w:pPr>
          </w:p>
        </w:tc>
      </w:tr>
      <w:tr w:rsidR="00D3673E" w:rsidRPr="007762A5" w:rsidTr="00371D47">
        <w:tc>
          <w:tcPr>
            <w:tcW w:w="1101" w:type="dxa"/>
          </w:tcPr>
          <w:p w:rsidR="00D3673E" w:rsidRPr="007762A5" w:rsidRDefault="00D3673E" w:rsidP="00371D47">
            <w:pPr>
              <w:spacing w:after="0" w:line="240" w:lineRule="auto"/>
              <w:jc w:val="both"/>
              <w:rPr>
                <w:b/>
              </w:rPr>
            </w:pPr>
            <w:r w:rsidRPr="007762A5">
              <w:rPr>
                <w:b/>
              </w:rPr>
              <w:t>Título:</w:t>
            </w:r>
          </w:p>
        </w:tc>
        <w:tc>
          <w:tcPr>
            <w:tcW w:w="7543" w:type="dxa"/>
          </w:tcPr>
          <w:p w:rsidR="00D3673E" w:rsidRPr="007762A5" w:rsidRDefault="00D3673E" w:rsidP="00371D47">
            <w:pPr>
              <w:spacing w:after="0" w:line="240" w:lineRule="auto"/>
              <w:jc w:val="both"/>
              <w:rPr>
                <w:b/>
                <w:i/>
              </w:rPr>
            </w:pPr>
            <w:r w:rsidRPr="007762A5">
              <w:rPr>
                <w:b/>
                <w:i/>
              </w:rPr>
              <w:t>Apoyo a la Reforma del sector Salud: fortalecimiento del Instituto Nacional de Salud y de las Redes Integrales e Integradas de Salud, y participación comunitaria en salud, en El Salvador</w:t>
            </w:r>
          </w:p>
          <w:p w:rsidR="00D3673E" w:rsidRPr="007762A5" w:rsidRDefault="00D3673E" w:rsidP="00371D47">
            <w:pPr>
              <w:spacing w:after="0" w:line="240" w:lineRule="auto"/>
              <w:jc w:val="both"/>
              <w:rPr>
                <w:b/>
                <w:i/>
              </w:rPr>
            </w:pPr>
          </w:p>
        </w:tc>
      </w:tr>
      <w:tr w:rsidR="00D3673E" w:rsidRPr="007762A5" w:rsidTr="00371D47">
        <w:tc>
          <w:tcPr>
            <w:tcW w:w="1101" w:type="dxa"/>
          </w:tcPr>
          <w:p w:rsidR="00D3673E" w:rsidRPr="007762A5" w:rsidRDefault="00D3673E" w:rsidP="00371D47">
            <w:pPr>
              <w:spacing w:after="0" w:line="240" w:lineRule="auto"/>
              <w:jc w:val="both"/>
              <w:rPr>
                <w:b/>
              </w:rPr>
            </w:pPr>
            <w:r w:rsidRPr="007762A5">
              <w:rPr>
                <w:b/>
              </w:rPr>
              <w:t>País/es:</w:t>
            </w:r>
          </w:p>
        </w:tc>
        <w:tc>
          <w:tcPr>
            <w:tcW w:w="7543" w:type="dxa"/>
          </w:tcPr>
          <w:p w:rsidR="00D3673E" w:rsidRPr="007762A5" w:rsidRDefault="00D3673E" w:rsidP="00371D47">
            <w:pPr>
              <w:spacing w:after="0" w:line="240" w:lineRule="auto"/>
              <w:jc w:val="both"/>
            </w:pPr>
            <w:r w:rsidRPr="007762A5">
              <w:t>El Salvador</w:t>
            </w:r>
          </w:p>
          <w:p w:rsidR="00D3673E" w:rsidRPr="007762A5" w:rsidRDefault="00D3673E" w:rsidP="00371D47">
            <w:pPr>
              <w:spacing w:after="0" w:line="240" w:lineRule="auto"/>
              <w:jc w:val="both"/>
            </w:pPr>
          </w:p>
        </w:tc>
      </w:tr>
    </w:tbl>
    <w:p w:rsidR="00D3673E" w:rsidRPr="007762A5" w:rsidRDefault="00D3673E" w:rsidP="00D3673E">
      <w:pPr>
        <w:spacing w:after="0" w:line="240" w:lineRule="auto"/>
        <w:jc w:val="both"/>
      </w:pPr>
    </w:p>
    <w:p w:rsidR="00D3673E" w:rsidRPr="007762A5" w:rsidRDefault="00A96493" w:rsidP="00842FEB">
      <w:pPr>
        <w:spacing w:after="0" w:line="240" w:lineRule="auto"/>
        <w:jc w:val="both"/>
      </w:pPr>
      <w:r w:rsidRPr="007762A5">
        <w:t xml:space="preserve">La presente propuesta surge del trabajo desarrollado durante los últimos años por Medicus Mundi (MM) y el Ministerio de Salud (MINSAL) para su fortalecimiento y el desarrollo de sus políticas. Dicho trabajo, ha sido además apoyado por la AECID a través de diversos proyectos y el Convenio Regional de Cooperación finalizado en 2012. Esta propuesta, se gesta ya tras la puesta en marcha por el gobierno salvadoreño del proceso de Reforma del sector salud, a cuyo desarrollo pretende contribuir. </w:t>
      </w:r>
    </w:p>
    <w:p w:rsidR="00D3673E" w:rsidRPr="007762A5" w:rsidRDefault="00D3673E" w:rsidP="00842FEB">
      <w:pPr>
        <w:spacing w:after="0" w:line="240" w:lineRule="auto"/>
        <w:jc w:val="both"/>
      </w:pPr>
    </w:p>
    <w:p w:rsidR="00A96493" w:rsidRPr="007762A5" w:rsidRDefault="00A96493" w:rsidP="00842FEB">
      <w:pPr>
        <w:spacing w:after="0" w:line="240" w:lineRule="auto"/>
        <w:jc w:val="both"/>
      </w:pPr>
      <w:r w:rsidRPr="007762A5">
        <w:lastRenderedPageBreak/>
        <w:t>En un trabajo compartido con el MINSAL y con el Foro Nacional de Salud (FNS) -espacio representativo de la sociedad civil referente para</w:t>
      </w:r>
      <w:r w:rsidR="00946E63" w:rsidRPr="007762A5">
        <w:t xml:space="preserve"> </w:t>
      </w:r>
      <w:r w:rsidRPr="007762A5">
        <w:t>la implementación del componente de participación social en salud en el sistema y reconocido como tal en la Reforma -, se han identificado 3 componentes básicos a trabajar de acuerdo a las prioridades del propio MINSAL, la trayectoria de trabajo conjunta y la experiencia de MM, todos ellos integrados en sendos ejes de la Reforma del sector Salud. Para todos ellos se han preidentificado posibles contenidos o líneas de actuación más concretas:</w:t>
      </w:r>
    </w:p>
    <w:p w:rsidR="00D3673E" w:rsidRPr="007762A5" w:rsidRDefault="00D3673E" w:rsidP="00842FEB">
      <w:pPr>
        <w:spacing w:after="0" w:line="240" w:lineRule="auto"/>
        <w:jc w:val="both"/>
      </w:pPr>
    </w:p>
    <w:p w:rsidR="00D3673E" w:rsidRPr="007762A5" w:rsidRDefault="00A96493" w:rsidP="00842FEB">
      <w:pPr>
        <w:pStyle w:val="Prrafodelista"/>
        <w:numPr>
          <w:ilvl w:val="0"/>
          <w:numId w:val="7"/>
        </w:numPr>
        <w:spacing w:after="0" w:line="240" w:lineRule="auto"/>
        <w:jc w:val="both"/>
      </w:pPr>
      <w:r w:rsidRPr="007762A5">
        <w:t xml:space="preserve">El fortalecimiento del Instituto Nacional de Salud-INS: se trabajará principalmente en la mejora del conocimiento y, en concreto, en contenidos relacionados con </w:t>
      </w:r>
    </w:p>
    <w:p w:rsidR="00D3673E" w:rsidRPr="007762A5" w:rsidRDefault="00D3673E" w:rsidP="00D3673E">
      <w:pPr>
        <w:pStyle w:val="Prrafodelista"/>
        <w:numPr>
          <w:ilvl w:val="1"/>
          <w:numId w:val="7"/>
        </w:numPr>
        <w:spacing w:after="0" w:line="240" w:lineRule="auto"/>
        <w:jc w:val="both"/>
      </w:pPr>
      <w:r w:rsidRPr="007762A5">
        <w:t>L</w:t>
      </w:r>
      <w:r w:rsidR="00A96493" w:rsidRPr="007762A5">
        <w:t>a creación y desarrollo de estructuras y bases para la formación en áreas estratégicas, así como en la mejora de los currículos de formación sanitaria, en coordinación con las Universidades involucradas</w:t>
      </w:r>
      <w:r w:rsidRPr="007762A5">
        <w:t>,</w:t>
      </w:r>
      <w:r w:rsidR="00A96493" w:rsidRPr="007762A5">
        <w:t xml:space="preserve"> y</w:t>
      </w:r>
    </w:p>
    <w:p w:rsidR="00D3673E" w:rsidRPr="007762A5" w:rsidRDefault="00D3673E" w:rsidP="00D3673E">
      <w:pPr>
        <w:pStyle w:val="Prrafodelista"/>
        <w:numPr>
          <w:ilvl w:val="1"/>
          <w:numId w:val="7"/>
        </w:numPr>
        <w:spacing w:after="0" w:line="240" w:lineRule="auto"/>
        <w:jc w:val="both"/>
      </w:pPr>
      <w:r w:rsidRPr="007762A5">
        <w:t>E</w:t>
      </w:r>
      <w:r w:rsidR="00A96493" w:rsidRPr="007762A5">
        <w:t>l fortalecimiento y la consolidación de la investigación como herramienta para la mejora del conocimiento en el área de la salud.</w:t>
      </w:r>
    </w:p>
    <w:p w:rsidR="00D3673E" w:rsidRPr="007762A5" w:rsidRDefault="00D3673E" w:rsidP="00D3673E">
      <w:pPr>
        <w:spacing w:after="0" w:line="240" w:lineRule="auto"/>
        <w:jc w:val="both"/>
      </w:pPr>
    </w:p>
    <w:p w:rsidR="00D3673E" w:rsidRPr="007762A5" w:rsidRDefault="00A96493" w:rsidP="00842FEB">
      <w:pPr>
        <w:pStyle w:val="Prrafodelista"/>
        <w:numPr>
          <w:ilvl w:val="0"/>
          <w:numId w:val="7"/>
        </w:numPr>
        <w:spacing w:after="0" w:line="240" w:lineRule="auto"/>
        <w:jc w:val="both"/>
      </w:pPr>
      <w:r w:rsidRPr="007762A5">
        <w:t>La participación comunitaria en salud y consolidación del FNS: se trabajará a nivel territorial en la conformación y consolidación de estructuras comunitarias en los distintos ámbitos geográficos previstos por la Reforma del sector salud, así como en la transparencia y rendición de cuentas del sistema y la contraloría social. Este componente incluirá actuaciones de ámbito nacional encaminadas al intercambio de experiencias y mejora del conocimiento de las estructuras de participación social en temáticas priorizadas para el desempeño de sus funciones.</w:t>
      </w:r>
    </w:p>
    <w:p w:rsidR="00D3673E" w:rsidRPr="007762A5" w:rsidRDefault="00D3673E" w:rsidP="00D3673E">
      <w:pPr>
        <w:pStyle w:val="Prrafodelista"/>
      </w:pPr>
    </w:p>
    <w:p w:rsidR="00A96493" w:rsidRPr="007762A5" w:rsidRDefault="00A96493" w:rsidP="00842FEB">
      <w:pPr>
        <w:pStyle w:val="Prrafodelista"/>
        <w:numPr>
          <w:ilvl w:val="0"/>
          <w:numId w:val="7"/>
        </w:numPr>
        <w:spacing w:after="0" w:line="240" w:lineRule="auto"/>
        <w:jc w:val="both"/>
      </w:pPr>
      <w:r w:rsidRPr="007762A5">
        <w:t>El fortalecimiento de Redes Integrales e Integradas de Salud (RIIS): se trabajará en el fortalecimiento de los espacios de gestión previstos en la Reforma del sector salud, así como en la mejora de las capacidades técnicas, del sistema de información y el fortalecimiento de Equipos Comunitarios de Salud Familiar (ECOSF) en micorredes de salud priorizadas. Se trabajará también en el diseño de propuestas para la mejora de la atención urbana a nivel nacional.</w:t>
      </w:r>
    </w:p>
    <w:p w:rsidR="00D3673E" w:rsidRPr="007762A5" w:rsidRDefault="00D3673E" w:rsidP="00842FEB">
      <w:pPr>
        <w:spacing w:after="0" w:line="240" w:lineRule="auto"/>
        <w:jc w:val="both"/>
      </w:pPr>
    </w:p>
    <w:p w:rsidR="00E80BED" w:rsidRPr="007762A5" w:rsidRDefault="00A96493" w:rsidP="00842FEB">
      <w:pPr>
        <w:spacing w:after="0" w:line="240" w:lineRule="auto"/>
        <w:jc w:val="both"/>
      </w:pPr>
      <w:r w:rsidRPr="007762A5">
        <w:t>Los socios locales de la intervención serían el MINSAL (</w:t>
      </w:r>
      <w:r w:rsidR="00D3673E" w:rsidRPr="007762A5">
        <w:t>n</w:t>
      </w:r>
      <w:r w:rsidRPr="007762A5">
        <w:t xml:space="preserve">ivel </w:t>
      </w:r>
      <w:r w:rsidR="00D3673E" w:rsidRPr="007762A5">
        <w:t>c</w:t>
      </w:r>
      <w:r w:rsidRPr="007762A5">
        <w:t xml:space="preserve">entral, INS y </w:t>
      </w:r>
      <w:r w:rsidR="00D3673E" w:rsidRPr="007762A5">
        <w:t>r</w:t>
      </w:r>
      <w:r w:rsidRPr="007762A5">
        <w:t xml:space="preserve">egiones de zonas priorizadas) y la ONG </w:t>
      </w:r>
      <w:r w:rsidR="00D3673E" w:rsidRPr="007762A5">
        <w:rPr>
          <w:i/>
        </w:rPr>
        <w:t>Asociación de Promotores Comunales Salvadoreños</w:t>
      </w:r>
      <w:r w:rsidR="00D3673E" w:rsidRPr="007762A5">
        <w:t xml:space="preserve"> (APROCSAL)</w:t>
      </w:r>
      <w:r w:rsidRPr="007762A5">
        <w:t>, por tratarse de una organización muy significada en el FNS y al carecer éste de personería jurídica. M</w:t>
      </w:r>
      <w:r w:rsidR="00D3673E" w:rsidRPr="007762A5">
        <w:t xml:space="preserve">edicus Mundi </w:t>
      </w:r>
      <w:r w:rsidRPr="007762A5">
        <w:t>será coejecutor, ya que dispone de personería jurídica en el país, lo que puede facilitar y agilizar algunos procesos, especialmente en el área administrativa, además de tener amplia experiencia de coejecución con MINSAL y sus entes descentralizados</w:t>
      </w:r>
      <w:r w:rsidR="00D3673E" w:rsidRPr="007762A5">
        <w:t>.</w:t>
      </w:r>
    </w:p>
    <w:p w:rsidR="00D3673E" w:rsidRPr="007762A5" w:rsidRDefault="00D3673E" w:rsidP="00842FEB">
      <w:pPr>
        <w:spacing w:after="0" w:line="240" w:lineRule="auto"/>
        <w:jc w:val="both"/>
      </w:pPr>
    </w:p>
    <w:p w:rsidR="00A96493" w:rsidRPr="007762A5" w:rsidRDefault="003E669F" w:rsidP="00842FEB">
      <w:pPr>
        <w:spacing w:after="0" w:line="240" w:lineRule="auto"/>
      </w:pPr>
      <w:r w:rsidRPr="007762A5">
        <w:rPr>
          <w:b/>
        </w:rPr>
        <w:t>Normativa aplicable</w:t>
      </w:r>
      <w:r w:rsidRPr="007762A5">
        <w:t xml:space="preserve">: </w:t>
      </w:r>
    </w:p>
    <w:p w:rsidR="007D5A12" w:rsidRPr="007762A5" w:rsidRDefault="007D5A12" w:rsidP="00842FEB">
      <w:pPr>
        <w:spacing w:after="0" w:line="240" w:lineRule="auto"/>
      </w:pPr>
    </w:p>
    <w:p w:rsidR="00777B4C" w:rsidRPr="007762A5" w:rsidRDefault="00777B4C" w:rsidP="00777B4C">
      <w:pPr>
        <w:pStyle w:val="Prrafodelista"/>
        <w:numPr>
          <w:ilvl w:val="0"/>
          <w:numId w:val="7"/>
        </w:numPr>
        <w:spacing w:after="0" w:line="240" w:lineRule="auto"/>
        <w:jc w:val="both"/>
      </w:pPr>
      <w:r w:rsidRPr="007762A5">
        <w:t>Orden AEC/2909/2011, de 21 de octubre de 2011 (BOE de 29 de octubre de 2011), por la que se regulan las bases para la concesión de subvenciones de cooperación internacional para el desarrollo.</w:t>
      </w:r>
    </w:p>
    <w:p w:rsidR="00D3673E" w:rsidRPr="007762A5" w:rsidRDefault="00777B4C" w:rsidP="00777B4C">
      <w:pPr>
        <w:pStyle w:val="Prrafodelista"/>
        <w:numPr>
          <w:ilvl w:val="0"/>
          <w:numId w:val="7"/>
        </w:numPr>
        <w:spacing w:after="0" w:line="240" w:lineRule="auto"/>
        <w:jc w:val="both"/>
      </w:pPr>
      <w:r w:rsidRPr="007762A5">
        <w:t>Resolución de 25 octubre de 2013 (BO de 6 de noviembre de 2013), de la Presidencia de la Agencia Española de Cooperación Internacional, por la que se convoca la concesión de subvenciones a las organizaciones no gubernamentales de desarrollo que realicen actividades en el campo de la Cooperación Internacional para el Desarrollo, para la realización de convenios de cooperación al desarrollo.</w:t>
      </w:r>
    </w:p>
    <w:p w:rsidR="00777B4C" w:rsidRPr="007762A5" w:rsidRDefault="00777B4C" w:rsidP="00777B4C">
      <w:pPr>
        <w:spacing w:after="0" w:line="240" w:lineRule="auto"/>
      </w:pPr>
    </w:p>
    <w:p w:rsidR="007953A7" w:rsidRPr="007762A5" w:rsidRDefault="007953A7">
      <w:pPr>
        <w:rPr>
          <w:b/>
        </w:rPr>
      </w:pPr>
      <w:r w:rsidRPr="007762A5">
        <w:rPr>
          <w:b/>
        </w:rPr>
        <w:br w:type="page"/>
      </w:r>
    </w:p>
    <w:p w:rsidR="00606BE6" w:rsidRPr="007762A5" w:rsidRDefault="00606BE6" w:rsidP="00842FEB">
      <w:pPr>
        <w:spacing w:after="0" w:line="240" w:lineRule="auto"/>
        <w:jc w:val="both"/>
      </w:pPr>
    </w:p>
    <w:p w:rsidR="00DB717C" w:rsidRPr="007762A5" w:rsidRDefault="00DB717C" w:rsidP="00DB717C">
      <w:pPr>
        <w:pBdr>
          <w:top w:val="single" w:sz="4" w:space="1" w:color="auto"/>
          <w:left w:val="single" w:sz="4" w:space="4" w:color="auto"/>
          <w:bottom w:val="single" w:sz="4" w:space="1" w:color="auto"/>
          <w:right w:val="single" w:sz="4" w:space="4" w:color="auto"/>
        </w:pBdr>
        <w:rPr>
          <w:b/>
        </w:rPr>
      </w:pPr>
      <w:r w:rsidRPr="007762A5">
        <w:rPr>
          <w:b/>
        </w:rPr>
        <w:t>FASES DEL TRABAJO - ORIENTACIONES SOBRE LA METODOLOGÍA DE TRABAJO</w:t>
      </w:r>
    </w:p>
    <w:p w:rsidR="00BD2D60" w:rsidRPr="007762A5" w:rsidRDefault="00DB717C" w:rsidP="004F4492">
      <w:pPr>
        <w:spacing w:line="240" w:lineRule="auto"/>
        <w:jc w:val="both"/>
      </w:pPr>
      <w:r w:rsidRPr="007762A5">
        <w:t>La Consul</w:t>
      </w:r>
      <w:r w:rsidR="004F4492" w:rsidRPr="007762A5">
        <w:t>toría implicaría esencialmente:</w:t>
      </w:r>
    </w:p>
    <w:p w:rsidR="00DB717C" w:rsidRPr="007762A5" w:rsidRDefault="00DB717C" w:rsidP="0007738D">
      <w:pPr>
        <w:numPr>
          <w:ilvl w:val="0"/>
          <w:numId w:val="17"/>
        </w:numPr>
        <w:spacing w:line="240" w:lineRule="auto"/>
        <w:jc w:val="both"/>
      </w:pPr>
      <w:r w:rsidRPr="007762A5">
        <w:t>Talleres para la recopilación de información; con la participación de socios locales, otras entidades significativas y equipo local de Medicus Mundi. Estos talleres</w:t>
      </w:r>
      <w:r w:rsidR="00B66E65">
        <w:t>, bajo metodología de planificación participativa y equidad de género,</w:t>
      </w:r>
      <w:r w:rsidRPr="007762A5">
        <w:t xml:space="preserve"> combinaran actividades de </w:t>
      </w:r>
      <w:r w:rsidR="00B66E65">
        <w:t>inducción</w:t>
      </w:r>
      <w:r w:rsidR="00E937E0">
        <w:t xml:space="preserve"> a la GpRD</w:t>
      </w:r>
      <w:r w:rsidR="00B66E65">
        <w:t xml:space="preserve">, </w:t>
      </w:r>
      <w:r w:rsidRPr="007762A5">
        <w:t>plenaria, con grupos focales y trabajos de equipos</w:t>
      </w:r>
      <w:r w:rsidR="00E44D1A" w:rsidRPr="007762A5">
        <w:t>.</w:t>
      </w:r>
    </w:p>
    <w:p w:rsidR="00DB717C" w:rsidRPr="007762A5" w:rsidRDefault="00DB717C" w:rsidP="0007738D">
      <w:pPr>
        <w:numPr>
          <w:ilvl w:val="0"/>
          <w:numId w:val="17"/>
        </w:numPr>
        <w:spacing w:line="240" w:lineRule="auto"/>
        <w:jc w:val="both"/>
      </w:pPr>
      <w:r w:rsidRPr="007762A5">
        <w:t>Entrevistas en profundidad a informantes claves, instancias rectoras nac</w:t>
      </w:r>
      <w:r w:rsidR="00E44D1A" w:rsidRPr="007762A5">
        <w:t>ionales y socios estratégicos</w:t>
      </w:r>
      <w:r w:rsidR="00B66E65">
        <w:t>, incluyendo organizaciones de mujeres.</w:t>
      </w:r>
    </w:p>
    <w:p w:rsidR="00DB717C" w:rsidRPr="007762A5" w:rsidRDefault="00DB717C" w:rsidP="0007738D">
      <w:pPr>
        <w:numPr>
          <w:ilvl w:val="0"/>
          <w:numId w:val="17"/>
        </w:numPr>
        <w:spacing w:line="240" w:lineRule="auto"/>
        <w:jc w:val="both"/>
      </w:pPr>
      <w:r w:rsidRPr="007762A5">
        <w:t>Recopilación  bibliográfica de informes o estadísticas específicas de servicios de salud de referencia: construcción de una línea basal y definición de indicadores y fuentes de verificación pertinentes a la lógica del convenio.</w:t>
      </w:r>
    </w:p>
    <w:p w:rsidR="0007738D" w:rsidRPr="007762A5" w:rsidRDefault="0007738D" w:rsidP="0007738D">
      <w:pPr>
        <w:pStyle w:val="Prrafodelista"/>
        <w:numPr>
          <w:ilvl w:val="0"/>
          <w:numId w:val="17"/>
        </w:numPr>
        <w:spacing w:after="0" w:line="240" w:lineRule="auto"/>
        <w:jc w:val="both"/>
      </w:pPr>
      <w:r w:rsidRPr="007762A5">
        <w:t>Estimación de recursos, cotizaciones, cálculo de costes y elaboración de propuestas presupuestarias.</w:t>
      </w:r>
    </w:p>
    <w:p w:rsidR="0007738D" w:rsidRPr="007762A5" w:rsidRDefault="0007738D" w:rsidP="0007738D">
      <w:pPr>
        <w:pStyle w:val="Prrafodelista"/>
        <w:spacing w:after="0" w:line="240" w:lineRule="auto"/>
        <w:jc w:val="both"/>
      </w:pPr>
    </w:p>
    <w:p w:rsidR="00DB717C" w:rsidRPr="007762A5" w:rsidRDefault="0007738D" w:rsidP="0007738D">
      <w:pPr>
        <w:numPr>
          <w:ilvl w:val="0"/>
          <w:numId w:val="17"/>
        </w:numPr>
        <w:spacing w:line="240" w:lineRule="auto"/>
        <w:jc w:val="both"/>
      </w:pPr>
      <w:r w:rsidRPr="007762A5">
        <w:t xml:space="preserve">Discusión y retorno </w:t>
      </w:r>
      <w:r w:rsidR="00DB717C" w:rsidRPr="007762A5">
        <w:t>con socios locales y socios estratégicos de los avances de diseño, en un proceso previamente calendarizado en tiempos y definido en el Pla</w:t>
      </w:r>
      <w:r w:rsidR="00E44D1A" w:rsidRPr="007762A5">
        <w:t>n de Trabajo  de la Consultoría</w:t>
      </w:r>
      <w:r w:rsidR="00DB717C" w:rsidRPr="007762A5">
        <w:t>; este proceso debe culminar con la validación (oficializada mediante avales institucionales) del conjunto de la propuesta de convenio</w:t>
      </w:r>
      <w:r w:rsidR="00E44D1A" w:rsidRPr="007762A5">
        <w:t>.</w:t>
      </w:r>
      <w:r w:rsidR="00AA1E27">
        <w:t xml:space="preserve"> </w:t>
      </w:r>
      <w:r w:rsidR="001E78C5">
        <w:t>L</w:t>
      </w:r>
      <w:r w:rsidR="00AA1E27">
        <w:t xml:space="preserve">a propuesta de convenio debe ser elaborada bajo el enfoque de Gestión para Resultados de Desarrollo. </w:t>
      </w:r>
      <w:r w:rsidR="00A4234F">
        <w:t>Puede ser necesario introducir ajustes en la cadena de resultados</w:t>
      </w:r>
      <w:r w:rsidR="00494E5D">
        <w:t>.</w:t>
      </w:r>
      <w:r w:rsidR="0077654A">
        <w:t xml:space="preserve"> Igualmente se debe tener en cuenta la adecuada transversalización de Género y Derechos Humanos</w:t>
      </w:r>
    </w:p>
    <w:p w:rsidR="00DB717C" w:rsidRPr="007762A5" w:rsidRDefault="00DB717C" w:rsidP="0007738D">
      <w:pPr>
        <w:numPr>
          <w:ilvl w:val="0"/>
          <w:numId w:val="17"/>
        </w:numPr>
        <w:spacing w:line="240" w:lineRule="auto"/>
        <w:jc w:val="both"/>
      </w:pPr>
      <w:r w:rsidRPr="007762A5">
        <w:t xml:space="preserve">Elaboración de productos </w:t>
      </w:r>
      <w:r w:rsidR="0007738D" w:rsidRPr="007762A5">
        <w:t>en versiones preliminar</w:t>
      </w:r>
      <w:r w:rsidRPr="007762A5">
        <w:t>es  y finales, a definir en tiempo en el Plan de Trabajo de la Consultoría previamente aprobado.</w:t>
      </w:r>
    </w:p>
    <w:p w:rsidR="004F4492" w:rsidRPr="007762A5" w:rsidRDefault="004F4492" w:rsidP="0007738D">
      <w:pPr>
        <w:numPr>
          <w:ilvl w:val="0"/>
          <w:numId w:val="17"/>
        </w:numPr>
        <w:spacing w:line="240" w:lineRule="auto"/>
        <w:jc w:val="both"/>
      </w:pPr>
      <w:r w:rsidRPr="007762A5">
        <w:t>Comunicación y coordinación con las personas responsables que Medicus Mundi asigne para el seguimiento de la consultoría</w:t>
      </w:r>
    </w:p>
    <w:p w:rsidR="00DB717C" w:rsidRPr="007762A5" w:rsidRDefault="0007738D" w:rsidP="0007738D">
      <w:pPr>
        <w:spacing w:line="240" w:lineRule="auto"/>
        <w:jc w:val="both"/>
      </w:pPr>
      <w:r w:rsidRPr="007762A5">
        <w:t>E</w:t>
      </w:r>
      <w:r w:rsidR="00DB717C" w:rsidRPr="007762A5">
        <w:t>l Plan de trabajo de</w:t>
      </w:r>
      <w:r w:rsidRPr="007762A5">
        <w:t xml:space="preserve"> la propuesta de</w:t>
      </w:r>
      <w:r w:rsidR="00DB717C" w:rsidRPr="007762A5">
        <w:t xml:space="preserve"> la consultoría deberá acotar las actividades específicas que permitan la recopilación de información ligada a la identificación, así como la elaboración en tiempo y forma de los productos finales de la consultoría </w:t>
      </w:r>
    </w:p>
    <w:p w:rsidR="007953A7" w:rsidRPr="007762A5" w:rsidRDefault="007953A7" w:rsidP="00842FEB">
      <w:pPr>
        <w:spacing w:after="0" w:line="240" w:lineRule="auto"/>
        <w:jc w:val="both"/>
      </w:pPr>
    </w:p>
    <w:p w:rsidR="00A96493" w:rsidRPr="007762A5" w:rsidRDefault="00A96493" w:rsidP="00842FEB">
      <w:pPr>
        <w:pBdr>
          <w:top w:val="single" w:sz="4" w:space="1" w:color="auto"/>
          <w:left w:val="single" w:sz="4" w:space="4" w:color="auto"/>
          <w:bottom w:val="single" w:sz="4" w:space="1" w:color="auto"/>
          <w:right w:val="single" w:sz="4" w:space="4" w:color="auto"/>
        </w:pBdr>
        <w:spacing w:after="0" w:line="240" w:lineRule="auto"/>
        <w:jc w:val="both"/>
        <w:rPr>
          <w:b/>
        </w:rPr>
      </w:pPr>
      <w:r w:rsidRPr="007762A5">
        <w:rPr>
          <w:b/>
        </w:rPr>
        <w:t>PRODUCTOS ESPERADOS</w:t>
      </w:r>
      <w:r w:rsidR="001F11BC" w:rsidRPr="007762A5">
        <w:rPr>
          <w:b/>
        </w:rPr>
        <w:t xml:space="preserve"> (OBJETIVOS DE LA CONSULTORÍA)</w:t>
      </w:r>
    </w:p>
    <w:p w:rsidR="004048B3" w:rsidRPr="007762A5" w:rsidRDefault="004048B3" w:rsidP="004048B3">
      <w:pPr>
        <w:spacing w:after="0" w:line="240" w:lineRule="auto"/>
        <w:jc w:val="both"/>
      </w:pPr>
    </w:p>
    <w:p w:rsidR="00A96493" w:rsidRPr="007762A5" w:rsidRDefault="00A96493" w:rsidP="00842FEB">
      <w:pPr>
        <w:numPr>
          <w:ilvl w:val="0"/>
          <w:numId w:val="2"/>
        </w:numPr>
        <w:spacing w:after="0" w:line="240" w:lineRule="auto"/>
        <w:jc w:val="both"/>
      </w:pPr>
      <w:r w:rsidRPr="007762A5">
        <w:t>Formulación</w:t>
      </w:r>
      <w:r w:rsidR="0009460B">
        <w:t xml:space="preserve"> </w:t>
      </w:r>
      <w:r w:rsidRPr="007762A5">
        <w:t>del Convenio en el formato AECID</w:t>
      </w:r>
      <w:r w:rsidR="00E44D1A" w:rsidRPr="007762A5">
        <w:t xml:space="preserve"> (excepto componentes a ejecutar en España)</w:t>
      </w:r>
      <w:r w:rsidR="00EA1834" w:rsidRPr="007762A5">
        <w:t>,</w:t>
      </w:r>
      <w:r w:rsidRPr="007762A5">
        <w:t xml:space="preserve"> con sus anexos</w:t>
      </w:r>
      <w:r w:rsidR="00FD4877" w:rsidRPr="007762A5">
        <w:t xml:space="preserve"> e incluyendo</w:t>
      </w:r>
      <w:r w:rsidR="0009460B">
        <w:t>, todo ello bajo el modelo de Gestión para Resultados de Desarrollo y Enfoque basado en Derechos Humanos</w:t>
      </w:r>
      <w:r w:rsidR="00FD4877" w:rsidRPr="007762A5">
        <w:t>:</w:t>
      </w:r>
    </w:p>
    <w:p w:rsidR="00FD4877" w:rsidRDefault="00FD4877" w:rsidP="00FD4877">
      <w:pPr>
        <w:numPr>
          <w:ilvl w:val="1"/>
          <w:numId w:val="2"/>
        </w:numPr>
        <w:spacing w:after="0" w:line="240" w:lineRule="auto"/>
        <w:jc w:val="both"/>
      </w:pPr>
      <w:r w:rsidRPr="007762A5">
        <w:t>Formulación de indicadores</w:t>
      </w:r>
      <w:r w:rsidR="0077654A">
        <w:t xml:space="preserve"> sensibles a Género</w:t>
      </w:r>
      <w:r w:rsidRPr="007762A5">
        <w:t>.</w:t>
      </w:r>
    </w:p>
    <w:p w:rsidR="0009460B" w:rsidRPr="007762A5" w:rsidRDefault="0009460B" w:rsidP="00FD4877">
      <w:pPr>
        <w:numPr>
          <w:ilvl w:val="1"/>
          <w:numId w:val="2"/>
        </w:numPr>
        <w:spacing w:after="0" w:line="240" w:lineRule="auto"/>
        <w:jc w:val="both"/>
      </w:pPr>
      <w:r>
        <w:t>Cadena de resultados</w:t>
      </w:r>
    </w:p>
    <w:p w:rsidR="00FD4877" w:rsidRPr="007762A5" w:rsidRDefault="00FD4877" w:rsidP="00FD4877">
      <w:pPr>
        <w:numPr>
          <w:ilvl w:val="1"/>
          <w:numId w:val="2"/>
        </w:numPr>
        <w:spacing w:after="0" w:line="240" w:lineRule="auto"/>
        <w:jc w:val="both"/>
      </w:pPr>
      <w:r w:rsidRPr="007762A5">
        <w:t>Identificación de Fuentes de Verificación (FV).</w:t>
      </w:r>
    </w:p>
    <w:p w:rsidR="00FD4877" w:rsidRDefault="00FD4877" w:rsidP="00FD4877">
      <w:pPr>
        <w:numPr>
          <w:ilvl w:val="1"/>
          <w:numId w:val="2"/>
        </w:numPr>
        <w:spacing w:after="0" w:line="240" w:lineRule="auto"/>
        <w:jc w:val="both"/>
      </w:pPr>
      <w:r w:rsidRPr="007762A5">
        <w:t>Levantamiento de la Línea de Base, aportando las FV de aquellos indicadores cuya línea de base es distinta de 0.</w:t>
      </w:r>
    </w:p>
    <w:p w:rsidR="00E937E0" w:rsidRPr="007762A5" w:rsidRDefault="00E937E0" w:rsidP="00FD4877">
      <w:pPr>
        <w:numPr>
          <w:ilvl w:val="1"/>
          <w:numId w:val="2"/>
        </w:numPr>
        <w:spacing w:after="0" w:line="240" w:lineRule="auto"/>
        <w:jc w:val="both"/>
      </w:pPr>
      <w:r>
        <w:t>Identificación y definición de acciones específicas de género</w:t>
      </w:r>
    </w:p>
    <w:p w:rsidR="0031698A" w:rsidRPr="007762A5" w:rsidRDefault="00EA1834" w:rsidP="00FD4877">
      <w:pPr>
        <w:numPr>
          <w:ilvl w:val="1"/>
          <w:numId w:val="2"/>
        </w:numPr>
        <w:spacing w:after="0" w:line="240" w:lineRule="auto"/>
        <w:jc w:val="both"/>
      </w:pPr>
      <w:r w:rsidRPr="007762A5">
        <w:lastRenderedPageBreak/>
        <w:t>Propuesta de presupuestos, general y por acciones individualizadas, inclu</w:t>
      </w:r>
      <w:r w:rsidR="00F45046" w:rsidRPr="007762A5">
        <w:t>y</w:t>
      </w:r>
      <w:r w:rsidRPr="007762A5">
        <w:t>endo desgloses</w:t>
      </w:r>
      <w:r w:rsidR="001E78C5">
        <w:t xml:space="preserve"> (y presupuesto para acciones específicas de género)</w:t>
      </w:r>
      <w:r w:rsidRPr="007762A5">
        <w:t>, procedimientos de cálculos y documentación anexa.</w:t>
      </w:r>
    </w:p>
    <w:p w:rsidR="00FD4877" w:rsidRPr="007762A5" w:rsidRDefault="00FD4877" w:rsidP="00FD4877">
      <w:pPr>
        <w:spacing w:after="0" w:line="240" w:lineRule="auto"/>
        <w:jc w:val="both"/>
      </w:pPr>
    </w:p>
    <w:p w:rsidR="00A96493" w:rsidRPr="007762A5" w:rsidRDefault="00A96493" w:rsidP="00FD4877">
      <w:pPr>
        <w:numPr>
          <w:ilvl w:val="0"/>
          <w:numId w:val="2"/>
        </w:numPr>
        <w:spacing w:after="0" w:line="240" w:lineRule="auto"/>
        <w:jc w:val="both"/>
      </w:pPr>
      <w:r w:rsidRPr="007762A5">
        <w:t xml:space="preserve">Plan Operativo Anual (POA) del Año 1 del Convenio </w:t>
      </w:r>
      <w:r w:rsidR="00EA1834" w:rsidRPr="007762A5">
        <w:t>en el formato AECID, con sus anexos e incluyendo los elementos relacionados más arriba referidos específicamente al Año 1.</w:t>
      </w:r>
    </w:p>
    <w:p w:rsidR="00EA1834" w:rsidRPr="007762A5" w:rsidRDefault="00EA1834" w:rsidP="00EA1834">
      <w:pPr>
        <w:spacing w:after="0" w:line="240" w:lineRule="auto"/>
        <w:jc w:val="both"/>
      </w:pPr>
    </w:p>
    <w:p w:rsidR="00A96493" w:rsidRPr="007762A5" w:rsidRDefault="00A96493" w:rsidP="00842FEB">
      <w:pPr>
        <w:pStyle w:val="Prrafodelista"/>
        <w:numPr>
          <w:ilvl w:val="0"/>
          <w:numId w:val="2"/>
        </w:numPr>
        <w:spacing w:after="0" w:line="240" w:lineRule="auto"/>
        <w:jc w:val="both"/>
      </w:pPr>
      <w:r w:rsidRPr="007762A5">
        <w:t>Memoria</w:t>
      </w:r>
      <w:r w:rsidR="00D94AF5" w:rsidRPr="007762A5">
        <w:t xml:space="preserve"> del trabajo de identificación en terreno, incluyendo documentos de sistematización de </w:t>
      </w:r>
      <w:r w:rsidRPr="007762A5">
        <w:t xml:space="preserve">los resultados de los talleres </w:t>
      </w:r>
      <w:r w:rsidR="00D94AF5" w:rsidRPr="007762A5">
        <w:t xml:space="preserve">y reuniones </w:t>
      </w:r>
      <w:r w:rsidRPr="007762A5">
        <w:t>con socios locales y estratégicos, suscritos por los mismos avalando los resultados de estas actividades ligadas a la formulación del Convenio.</w:t>
      </w:r>
    </w:p>
    <w:p w:rsidR="00E44D1A" w:rsidRPr="007762A5" w:rsidRDefault="00E44D1A" w:rsidP="00E44D1A">
      <w:pPr>
        <w:pStyle w:val="Prrafodelista"/>
        <w:spacing w:after="0" w:line="240" w:lineRule="auto"/>
        <w:ind w:left="0"/>
        <w:jc w:val="both"/>
      </w:pPr>
    </w:p>
    <w:p w:rsidR="00E44D1A" w:rsidRPr="007762A5" w:rsidRDefault="00E44D1A" w:rsidP="00E44D1A">
      <w:pPr>
        <w:numPr>
          <w:ilvl w:val="0"/>
          <w:numId w:val="2"/>
        </w:numPr>
        <w:spacing w:line="240" w:lineRule="auto"/>
        <w:jc w:val="both"/>
      </w:pPr>
      <w:r w:rsidRPr="007762A5">
        <w:t xml:space="preserve">Diseño de sistema de seguimiento técnico y elaboración de instrumentos específicos acordes a los indicadores previstos, analizando la validez y viabilidad de las Fuentes de verificación planteadas por indicador, en una metodología que parta del principio de Gestión para Resultados de desarrollo que facilite la corresponsabilidad mutua entre Medicus Mundi, el MINSAL y el FNS en el seguimiento de avances por cada Resultado definido, al mismo tiempo que la </w:t>
      </w:r>
      <w:r w:rsidR="008D382F">
        <w:t>relación y contribución</w:t>
      </w:r>
      <w:r w:rsidR="008D382F" w:rsidRPr="007762A5">
        <w:t xml:space="preserve"> </w:t>
      </w:r>
      <w:r w:rsidRPr="007762A5">
        <w:t xml:space="preserve">de los alcances del Convenio </w:t>
      </w:r>
      <w:r w:rsidR="008D382F">
        <w:t>a</w:t>
      </w:r>
      <w:r w:rsidR="008D382F" w:rsidRPr="007762A5">
        <w:t xml:space="preserve"> </w:t>
      </w:r>
      <w:r w:rsidRPr="007762A5">
        <w:t xml:space="preserve">los </w:t>
      </w:r>
      <w:r w:rsidR="008D382F">
        <w:t>resultados e indicadores</w:t>
      </w:r>
      <w:r w:rsidR="008D382F" w:rsidRPr="007762A5">
        <w:t xml:space="preserve"> </w:t>
      </w:r>
      <w:r w:rsidRPr="007762A5">
        <w:t xml:space="preserve">del Marco de Asociación </w:t>
      </w:r>
      <w:r w:rsidR="008D382F">
        <w:t>para el Desarrollo</w:t>
      </w:r>
      <w:r w:rsidR="008D382F" w:rsidRPr="007762A5">
        <w:t xml:space="preserve"> </w:t>
      </w:r>
      <w:r w:rsidR="008D382F">
        <w:t>entre El Salvador y España 2010-2014.</w:t>
      </w:r>
    </w:p>
    <w:p w:rsidR="0007738D" w:rsidRPr="007762A5" w:rsidRDefault="0007738D" w:rsidP="00931F26">
      <w:pPr>
        <w:pStyle w:val="Prrafodelista"/>
        <w:spacing w:after="0" w:line="240" w:lineRule="auto"/>
        <w:ind w:left="360"/>
        <w:jc w:val="both"/>
      </w:pPr>
    </w:p>
    <w:p w:rsidR="00EF4B96" w:rsidRPr="007762A5" w:rsidRDefault="00380990" w:rsidP="00842FEB">
      <w:pPr>
        <w:pBdr>
          <w:top w:val="single" w:sz="4" w:space="1" w:color="auto"/>
          <w:left w:val="single" w:sz="4" w:space="4" w:color="auto"/>
          <w:bottom w:val="single" w:sz="4" w:space="1" w:color="auto"/>
          <w:right w:val="single" w:sz="4" w:space="4" w:color="auto"/>
        </w:pBdr>
        <w:spacing w:after="0" w:line="240" w:lineRule="auto"/>
        <w:jc w:val="both"/>
        <w:rPr>
          <w:b/>
        </w:rPr>
      </w:pPr>
      <w:r w:rsidRPr="007762A5">
        <w:rPr>
          <w:b/>
        </w:rPr>
        <w:t xml:space="preserve">DESCRIPCIÓN DE </w:t>
      </w:r>
      <w:r w:rsidR="00EF4B96" w:rsidRPr="007762A5">
        <w:rPr>
          <w:b/>
        </w:rPr>
        <w:t>ACTORES E INFORMANTES</w:t>
      </w:r>
    </w:p>
    <w:p w:rsidR="00D94AF5" w:rsidRPr="007762A5" w:rsidRDefault="00D94AF5" w:rsidP="00842FEB">
      <w:pPr>
        <w:spacing w:after="0" w:line="240" w:lineRule="auto"/>
        <w:jc w:val="both"/>
      </w:pPr>
    </w:p>
    <w:p w:rsidR="00122EAE" w:rsidRPr="007762A5" w:rsidRDefault="00122EAE" w:rsidP="00122EAE">
      <w:pPr>
        <w:numPr>
          <w:ilvl w:val="0"/>
          <w:numId w:val="11"/>
        </w:numPr>
        <w:spacing w:after="0" w:line="240" w:lineRule="auto"/>
        <w:ind w:left="357" w:hanging="357"/>
        <w:jc w:val="both"/>
      </w:pPr>
      <w:r w:rsidRPr="007762A5">
        <w:t>Socios del Convenio:</w:t>
      </w:r>
    </w:p>
    <w:p w:rsidR="00122EAE" w:rsidRPr="007762A5" w:rsidRDefault="00122EAE" w:rsidP="00DB717C">
      <w:pPr>
        <w:numPr>
          <w:ilvl w:val="1"/>
          <w:numId w:val="18"/>
        </w:numPr>
        <w:spacing w:after="0" w:line="240" w:lineRule="auto"/>
        <w:jc w:val="both"/>
      </w:pPr>
      <w:r w:rsidRPr="007762A5">
        <w:t>Medicus Mundi</w:t>
      </w:r>
    </w:p>
    <w:p w:rsidR="00122EAE" w:rsidRPr="007762A5" w:rsidRDefault="00122EAE" w:rsidP="00DB717C">
      <w:pPr>
        <w:numPr>
          <w:ilvl w:val="1"/>
          <w:numId w:val="18"/>
        </w:numPr>
        <w:spacing w:after="0" w:line="240" w:lineRule="auto"/>
        <w:jc w:val="both"/>
      </w:pPr>
      <w:r w:rsidRPr="007762A5">
        <w:t>OTC</w:t>
      </w:r>
      <w:r w:rsidR="00703CCD" w:rsidRPr="007762A5">
        <w:t>: Coordinación general y responsable de salud</w:t>
      </w:r>
    </w:p>
    <w:p w:rsidR="00122EAE" w:rsidRPr="007762A5" w:rsidRDefault="00122EAE" w:rsidP="00122EAE">
      <w:pPr>
        <w:spacing w:after="0" w:line="240" w:lineRule="auto"/>
        <w:jc w:val="both"/>
      </w:pPr>
    </w:p>
    <w:p w:rsidR="00122EAE" w:rsidRPr="007762A5" w:rsidRDefault="00122EAE" w:rsidP="00122EAE">
      <w:pPr>
        <w:numPr>
          <w:ilvl w:val="0"/>
          <w:numId w:val="11"/>
        </w:numPr>
        <w:spacing w:after="0" w:line="240" w:lineRule="auto"/>
        <w:ind w:left="357" w:hanging="357"/>
        <w:jc w:val="both"/>
      </w:pPr>
      <w:r w:rsidRPr="007762A5">
        <w:t>Socios locales:</w:t>
      </w:r>
    </w:p>
    <w:p w:rsidR="00122EAE" w:rsidRPr="007762A5" w:rsidRDefault="00122EAE" w:rsidP="00122EAE">
      <w:pPr>
        <w:numPr>
          <w:ilvl w:val="0"/>
          <w:numId w:val="12"/>
        </w:numPr>
        <w:spacing w:after="0" w:line="240" w:lineRule="auto"/>
        <w:jc w:val="both"/>
      </w:pPr>
      <w:r w:rsidRPr="007762A5">
        <w:t>MINSAL</w:t>
      </w:r>
    </w:p>
    <w:p w:rsidR="00323179" w:rsidRPr="007762A5" w:rsidRDefault="00122EAE" w:rsidP="00DB717C">
      <w:pPr>
        <w:numPr>
          <w:ilvl w:val="2"/>
          <w:numId w:val="18"/>
        </w:numPr>
        <w:spacing w:after="0" w:line="240" w:lineRule="auto"/>
        <w:ind w:left="1560"/>
        <w:jc w:val="both"/>
      </w:pPr>
      <w:r w:rsidRPr="007762A5">
        <w:t>Servicios centrales</w:t>
      </w:r>
      <w:r w:rsidR="00323179" w:rsidRPr="007762A5">
        <w:t>:</w:t>
      </w:r>
    </w:p>
    <w:p w:rsidR="00323179" w:rsidRPr="007762A5" w:rsidRDefault="00323179" w:rsidP="00703CCD">
      <w:pPr>
        <w:numPr>
          <w:ilvl w:val="2"/>
          <w:numId w:val="18"/>
        </w:numPr>
        <w:spacing w:after="0" w:line="240" w:lineRule="auto"/>
        <w:jc w:val="both"/>
      </w:pPr>
      <w:r w:rsidRPr="007762A5">
        <w:t>Viceministro de Servicios de Salud</w:t>
      </w:r>
    </w:p>
    <w:p w:rsidR="00323179" w:rsidRPr="007762A5" w:rsidRDefault="00323179" w:rsidP="00703CCD">
      <w:pPr>
        <w:numPr>
          <w:ilvl w:val="2"/>
          <w:numId w:val="18"/>
        </w:numPr>
        <w:spacing w:after="0" w:line="240" w:lineRule="auto"/>
        <w:jc w:val="both"/>
      </w:pPr>
      <w:r w:rsidRPr="007762A5">
        <w:t>Viceministro de Políticas Sectoriales</w:t>
      </w:r>
    </w:p>
    <w:p w:rsidR="00323179" w:rsidRPr="007762A5" w:rsidRDefault="00323179" w:rsidP="00703CCD">
      <w:pPr>
        <w:numPr>
          <w:ilvl w:val="2"/>
          <w:numId w:val="18"/>
        </w:numPr>
        <w:spacing w:after="0" w:line="240" w:lineRule="auto"/>
        <w:jc w:val="both"/>
      </w:pPr>
      <w:r w:rsidRPr="007762A5">
        <w:t>Dirección de Primer Nivel de Atención</w:t>
      </w:r>
    </w:p>
    <w:p w:rsidR="00323179" w:rsidRPr="007762A5" w:rsidRDefault="00323179" w:rsidP="00703CCD">
      <w:pPr>
        <w:numPr>
          <w:ilvl w:val="2"/>
          <w:numId w:val="18"/>
        </w:numPr>
        <w:spacing w:after="0" w:line="240" w:lineRule="auto"/>
        <w:jc w:val="both"/>
      </w:pPr>
      <w:r w:rsidRPr="007762A5">
        <w:t>Responsable/coordinador/a nacional de las Redes Integrales e Integradas de Salud</w:t>
      </w:r>
    </w:p>
    <w:p w:rsidR="00323179" w:rsidRPr="007762A5" w:rsidRDefault="00323179" w:rsidP="00703CCD">
      <w:pPr>
        <w:numPr>
          <w:ilvl w:val="2"/>
          <w:numId w:val="18"/>
        </w:numPr>
        <w:spacing w:after="0" w:line="240" w:lineRule="auto"/>
        <w:jc w:val="both"/>
      </w:pPr>
      <w:r w:rsidRPr="007762A5">
        <w:t>Dirección Unidad de Cooperación Externa y Personal Técnico de dicha Unidad responsable del seguimiento de la cooperación AECID y de la cooperación recibida por el INS.</w:t>
      </w:r>
    </w:p>
    <w:p w:rsidR="00122EAE" w:rsidRPr="007762A5" w:rsidRDefault="00323179" w:rsidP="00703CCD">
      <w:pPr>
        <w:numPr>
          <w:ilvl w:val="2"/>
          <w:numId w:val="18"/>
        </w:numPr>
        <w:spacing w:after="0" w:line="240" w:lineRule="auto"/>
        <w:jc w:val="both"/>
      </w:pPr>
      <w:r w:rsidRPr="007762A5">
        <w:t>Responsable de cooperación Cubana en el MINSAL para el desarrollo de las RIIS.</w:t>
      </w:r>
    </w:p>
    <w:p w:rsidR="00122EAE" w:rsidRPr="007762A5" w:rsidRDefault="00122EAE" w:rsidP="00DB717C">
      <w:pPr>
        <w:numPr>
          <w:ilvl w:val="2"/>
          <w:numId w:val="18"/>
        </w:numPr>
        <w:spacing w:after="0" w:line="240" w:lineRule="auto"/>
        <w:ind w:left="1560"/>
        <w:jc w:val="both"/>
      </w:pPr>
      <w:r w:rsidRPr="007762A5">
        <w:t>INS.</w:t>
      </w:r>
    </w:p>
    <w:p w:rsidR="00323179" w:rsidRPr="007762A5" w:rsidRDefault="00323179" w:rsidP="00703CCD">
      <w:pPr>
        <w:numPr>
          <w:ilvl w:val="2"/>
          <w:numId w:val="18"/>
        </w:numPr>
        <w:spacing w:after="0" w:line="240" w:lineRule="auto"/>
        <w:jc w:val="both"/>
      </w:pPr>
      <w:r w:rsidRPr="007762A5">
        <w:t xml:space="preserve">Dirección </w:t>
      </w:r>
    </w:p>
    <w:p w:rsidR="00323179" w:rsidRPr="007762A5" w:rsidRDefault="00323179" w:rsidP="00703CCD">
      <w:pPr>
        <w:numPr>
          <w:ilvl w:val="2"/>
          <w:numId w:val="18"/>
        </w:numPr>
        <w:spacing w:after="0" w:line="240" w:lineRule="auto"/>
        <w:jc w:val="both"/>
      </w:pPr>
      <w:r w:rsidRPr="007762A5">
        <w:t xml:space="preserve">Responsables de Escuela de Gobierno  </w:t>
      </w:r>
    </w:p>
    <w:p w:rsidR="00323179" w:rsidRPr="007762A5" w:rsidRDefault="00323179" w:rsidP="00703CCD">
      <w:pPr>
        <w:numPr>
          <w:ilvl w:val="2"/>
          <w:numId w:val="18"/>
        </w:numPr>
        <w:spacing w:after="0" w:line="240" w:lineRule="auto"/>
        <w:jc w:val="both"/>
      </w:pPr>
      <w:r w:rsidRPr="007762A5">
        <w:t>Responsables Investigaciones</w:t>
      </w:r>
    </w:p>
    <w:p w:rsidR="00323179" w:rsidRPr="007762A5" w:rsidRDefault="00323179" w:rsidP="00703CCD">
      <w:pPr>
        <w:numPr>
          <w:ilvl w:val="2"/>
          <w:numId w:val="18"/>
        </w:numPr>
        <w:spacing w:after="0" w:line="240" w:lineRule="auto"/>
        <w:jc w:val="both"/>
      </w:pPr>
      <w:r w:rsidRPr="007762A5">
        <w:t>Responsable administración general</w:t>
      </w:r>
    </w:p>
    <w:p w:rsidR="00122EAE" w:rsidRPr="007762A5" w:rsidRDefault="00122EAE" w:rsidP="00DB717C">
      <w:pPr>
        <w:numPr>
          <w:ilvl w:val="2"/>
          <w:numId w:val="18"/>
        </w:numPr>
        <w:spacing w:after="0" w:line="240" w:lineRule="auto"/>
        <w:ind w:left="1560"/>
        <w:jc w:val="both"/>
      </w:pPr>
      <w:r w:rsidRPr="007762A5">
        <w:t>Dirección Regional de Salud de Occidente</w:t>
      </w:r>
      <w:r w:rsidR="00703CCD" w:rsidRPr="007762A5">
        <w:t>:</w:t>
      </w:r>
    </w:p>
    <w:p w:rsidR="00703CCD" w:rsidRPr="007762A5" w:rsidRDefault="00703CCD" w:rsidP="00703CCD">
      <w:pPr>
        <w:numPr>
          <w:ilvl w:val="2"/>
          <w:numId w:val="18"/>
        </w:numPr>
        <w:spacing w:after="0" w:line="240" w:lineRule="auto"/>
        <w:jc w:val="both"/>
      </w:pPr>
      <w:r w:rsidRPr="007762A5">
        <w:t>Dirección y equipo delegado</w:t>
      </w:r>
    </w:p>
    <w:p w:rsidR="00122EAE" w:rsidRPr="007762A5" w:rsidRDefault="00122EAE" w:rsidP="00703CCD">
      <w:pPr>
        <w:numPr>
          <w:ilvl w:val="2"/>
          <w:numId w:val="18"/>
        </w:numPr>
        <w:spacing w:after="0" w:line="240" w:lineRule="auto"/>
        <w:jc w:val="both"/>
      </w:pPr>
      <w:r w:rsidRPr="007762A5">
        <w:t>SIBASI de Ahuachapán.</w:t>
      </w:r>
    </w:p>
    <w:p w:rsidR="00122EAE" w:rsidRPr="007762A5" w:rsidRDefault="00122EAE" w:rsidP="00703CCD">
      <w:pPr>
        <w:numPr>
          <w:ilvl w:val="2"/>
          <w:numId w:val="18"/>
        </w:numPr>
        <w:spacing w:after="0" w:line="240" w:lineRule="auto"/>
        <w:jc w:val="both"/>
      </w:pPr>
      <w:r w:rsidRPr="007762A5">
        <w:t>SIBASI de Santa Ana.</w:t>
      </w:r>
    </w:p>
    <w:p w:rsidR="00122EAE" w:rsidRPr="007762A5" w:rsidRDefault="00122EAE" w:rsidP="00703CCD">
      <w:pPr>
        <w:numPr>
          <w:ilvl w:val="2"/>
          <w:numId w:val="18"/>
        </w:numPr>
        <w:spacing w:after="0" w:line="240" w:lineRule="auto"/>
        <w:jc w:val="both"/>
      </w:pPr>
      <w:r w:rsidRPr="007762A5">
        <w:t>SIBASI de Sonsonate.</w:t>
      </w:r>
    </w:p>
    <w:p w:rsidR="00122EAE" w:rsidRPr="007762A5" w:rsidRDefault="00122EAE" w:rsidP="00DB717C">
      <w:pPr>
        <w:numPr>
          <w:ilvl w:val="2"/>
          <w:numId w:val="18"/>
        </w:numPr>
        <w:spacing w:after="0" w:line="240" w:lineRule="auto"/>
        <w:ind w:left="1560"/>
        <w:jc w:val="both"/>
      </w:pPr>
      <w:r w:rsidRPr="007762A5">
        <w:t xml:space="preserve">Dirección </w:t>
      </w:r>
      <w:r w:rsidR="00F45046" w:rsidRPr="007762A5">
        <w:t>Regional de Salud de Ori</w:t>
      </w:r>
      <w:r w:rsidRPr="007762A5">
        <w:t>ente.</w:t>
      </w:r>
    </w:p>
    <w:p w:rsidR="00703CCD" w:rsidRPr="007762A5" w:rsidRDefault="00703CCD" w:rsidP="00703CCD">
      <w:pPr>
        <w:numPr>
          <w:ilvl w:val="2"/>
          <w:numId w:val="18"/>
        </w:numPr>
        <w:spacing w:after="0" w:line="240" w:lineRule="auto"/>
        <w:jc w:val="both"/>
      </w:pPr>
      <w:r w:rsidRPr="007762A5">
        <w:lastRenderedPageBreak/>
        <w:t>Dirección y equipo delegado</w:t>
      </w:r>
    </w:p>
    <w:p w:rsidR="00122EAE" w:rsidRPr="007762A5" w:rsidRDefault="00122EAE" w:rsidP="00703CCD">
      <w:pPr>
        <w:numPr>
          <w:ilvl w:val="2"/>
          <w:numId w:val="18"/>
        </w:numPr>
        <w:spacing w:after="0" w:line="240" w:lineRule="auto"/>
        <w:jc w:val="both"/>
      </w:pPr>
      <w:r w:rsidRPr="007762A5">
        <w:t>SIBASI de San Miguel.</w:t>
      </w:r>
    </w:p>
    <w:p w:rsidR="00F45046" w:rsidRPr="007762A5" w:rsidRDefault="00F45046" w:rsidP="00703CCD">
      <w:pPr>
        <w:numPr>
          <w:ilvl w:val="2"/>
          <w:numId w:val="18"/>
        </w:numPr>
        <w:spacing w:after="0" w:line="240" w:lineRule="auto"/>
        <w:jc w:val="both"/>
      </w:pPr>
      <w:r w:rsidRPr="007762A5">
        <w:t>SIBASI de Usulután.</w:t>
      </w:r>
    </w:p>
    <w:p w:rsidR="00122EAE" w:rsidRPr="007762A5" w:rsidRDefault="00122EAE" w:rsidP="00122EAE">
      <w:pPr>
        <w:numPr>
          <w:ilvl w:val="0"/>
          <w:numId w:val="12"/>
        </w:numPr>
        <w:spacing w:after="0" w:line="240" w:lineRule="auto"/>
        <w:jc w:val="both"/>
      </w:pPr>
      <w:r w:rsidRPr="007762A5">
        <w:t>APROCSAL</w:t>
      </w:r>
    </w:p>
    <w:p w:rsidR="00323179" w:rsidRPr="007762A5" w:rsidRDefault="00122EAE" w:rsidP="00323179">
      <w:pPr>
        <w:numPr>
          <w:ilvl w:val="2"/>
          <w:numId w:val="18"/>
        </w:numPr>
        <w:tabs>
          <w:tab w:val="num" w:pos="1440"/>
        </w:tabs>
        <w:spacing w:after="0" w:line="240" w:lineRule="auto"/>
        <w:ind w:left="1560"/>
        <w:jc w:val="both"/>
      </w:pPr>
      <w:r w:rsidRPr="007762A5">
        <w:t>FNS</w:t>
      </w:r>
      <w:r w:rsidR="00323179" w:rsidRPr="007762A5">
        <w:t xml:space="preserve">: </w:t>
      </w:r>
    </w:p>
    <w:p w:rsidR="00323179" w:rsidRPr="007762A5" w:rsidRDefault="00323179" w:rsidP="00703CCD">
      <w:pPr>
        <w:numPr>
          <w:ilvl w:val="2"/>
          <w:numId w:val="18"/>
        </w:numPr>
        <w:spacing w:after="0" w:line="240" w:lineRule="auto"/>
        <w:jc w:val="both"/>
      </w:pPr>
      <w:r w:rsidRPr="007762A5">
        <w:t>Junta Directiva</w:t>
      </w:r>
    </w:p>
    <w:p w:rsidR="00323179" w:rsidRPr="007762A5" w:rsidRDefault="00323179" w:rsidP="00703CCD">
      <w:pPr>
        <w:numPr>
          <w:ilvl w:val="2"/>
          <w:numId w:val="18"/>
        </w:numPr>
        <w:spacing w:after="0" w:line="240" w:lineRule="auto"/>
        <w:jc w:val="both"/>
      </w:pPr>
      <w:r w:rsidRPr="007762A5">
        <w:t xml:space="preserve">Mesa de Salud Sexual y Reproductiva. </w:t>
      </w:r>
    </w:p>
    <w:p w:rsidR="00122EAE" w:rsidRPr="007762A5" w:rsidRDefault="00323179" w:rsidP="00703CCD">
      <w:pPr>
        <w:numPr>
          <w:ilvl w:val="2"/>
          <w:numId w:val="18"/>
        </w:numPr>
        <w:spacing w:after="0" w:line="240" w:lineRule="auto"/>
        <w:jc w:val="both"/>
      </w:pPr>
      <w:r w:rsidRPr="007762A5">
        <w:t>Dirección ONG FUMA</w:t>
      </w:r>
    </w:p>
    <w:p w:rsidR="00122EAE" w:rsidRPr="007762A5" w:rsidRDefault="00323179" w:rsidP="00703CCD">
      <w:pPr>
        <w:numPr>
          <w:ilvl w:val="2"/>
          <w:numId w:val="18"/>
        </w:numPr>
        <w:spacing w:after="0" w:line="240" w:lineRule="auto"/>
        <w:jc w:val="both"/>
      </w:pPr>
      <w:r w:rsidRPr="007762A5">
        <w:t>Bases comunitarias (en metodología de talleres) y liderazgos del FNS identificados previamente por el mismo Foro.</w:t>
      </w:r>
    </w:p>
    <w:p w:rsidR="00323179" w:rsidRPr="007762A5" w:rsidRDefault="00323179" w:rsidP="00323179">
      <w:pPr>
        <w:spacing w:after="0" w:line="240" w:lineRule="auto"/>
        <w:ind w:left="1800"/>
        <w:jc w:val="both"/>
      </w:pPr>
    </w:p>
    <w:p w:rsidR="00122EAE" w:rsidRPr="007762A5" w:rsidRDefault="00323179" w:rsidP="00122EAE">
      <w:pPr>
        <w:numPr>
          <w:ilvl w:val="0"/>
          <w:numId w:val="11"/>
        </w:numPr>
        <w:spacing w:after="0" w:line="240" w:lineRule="auto"/>
        <w:ind w:left="357" w:hanging="357"/>
        <w:jc w:val="both"/>
      </w:pPr>
      <w:r w:rsidRPr="007762A5">
        <w:t>Otros actores</w:t>
      </w:r>
      <w:r w:rsidR="00122EAE" w:rsidRPr="007762A5">
        <w:t>:</w:t>
      </w:r>
    </w:p>
    <w:p w:rsidR="00323179" w:rsidRPr="007762A5" w:rsidRDefault="00323179" w:rsidP="00323179">
      <w:pPr>
        <w:numPr>
          <w:ilvl w:val="0"/>
          <w:numId w:val="19"/>
        </w:numPr>
        <w:spacing w:after="0" w:line="240" w:lineRule="auto"/>
        <w:jc w:val="both"/>
      </w:pPr>
      <w:r w:rsidRPr="007762A5">
        <w:t>OPS/OMS en el Salvador: Representante  institucional y responsable de Sistemas y Servicios de Salud</w:t>
      </w:r>
    </w:p>
    <w:p w:rsidR="00323179" w:rsidRPr="007762A5" w:rsidRDefault="00323179" w:rsidP="00323179">
      <w:pPr>
        <w:numPr>
          <w:ilvl w:val="0"/>
          <w:numId w:val="19"/>
        </w:numPr>
        <w:spacing w:after="0" w:line="240" w:lineRule="auto"/>
        <w:jc w:val="both"/>
      </w:pPr>
      <w:r w:rsidRPr="007762A5">
        <w:t xml:space="preserve">Responsable de cooperación Cubana en El Salvador </w:t>
      </w:r>
    </w:p>
    <w:p w:rsidR="00323179" w:rsidRPr="007762A5" w:rsidRDefault="00323179" w:rsidP="00323179">
      <w:pPr>
        <w:numPr>
          <w:ilvl w:val="0"/>
          <w:numId w:val="19"/>
        </w:numPr>
        <w:spacing w:after="0" w:line="240" w:lineRule="auto"/>
        <w:jc w:val="both"/>
        <w:rPr>
          <w:b/>
          <w:color w:val="FF0000"/>
        </w:rPr>
      </w:pPr>
      <w:r w:rsidRPr="007762A5">
        <w:t>Otros actores de la cooperación internacional con sinergias a la propuesta del Convenio de Referencia y previamente identificada con la Unidad de Cooperación Externa del MINSAL</w:t>
      </w:r>
      <w:r w:rsidRPr="007762A5">
        <w:rPr>
          <w:color w:val="FF0000"/>
        </w:rPr>
        <w:t xml:space="preserve"> </w:t>
      </w:r>
    </w:p>
    <w:p w:rsidR="008539C9" w:rsidRPr="00E937E0" w:rsidRDefault="008539C9" w:rsidP="00323179">
      <w:pPr>
        <w:numPr>
          <w:ilvl w:val="0"/>
          <w:numId w:val="19"/>
        </w:numPr>
        <w:spacing w:after="0" w:line="240" w:lineRule="auto"/>
        <w:jc w:val="both"/>
        <w:rPr>
          <w:b/>
        </w:rPr>
      </w:pPr>
      <w:r w:rsidRPr="007762A5">
        <w:t>Escuela Andaluza de Salud Pública (EASP)</w:t>
      </w:r>
    </w:p>
    <w:p w:rsidR="00E937E0" w:rsidRPr="00A56D20" w:rsidRDefault="00E937E0" w:rsidP="00323179">
      <w:pPr>
        <w:numPr>
          <w:ilvl w:val="0"/>
          <w:numId w:val="19"/>
        </w:numPr>
        <w:spacing w:after="0" w:line="240" w:lineRule="auto"/>
        <w:jc w:val="both"/>
        <w:rPr>
          <w:b/>
        </w:rPr>
      </w:pPr>
      <w:r>
        <w:t>Organizaciones de Mujeres, y especialmente aquellas que forman parte del FNS</w:t>
      </w:r>
      <w:r w:rsidR="00A56D20">
        <w:t>.</w:t>
      </w:r>
    </w:p>
    <w:p w:rsidR="00A56D20" w:rsidRPr="0077654A" w:rsidRDefault="00A56D20" w:rsidP="00323179">
      <w:pPr>
        <w:numPr>
          <w:ilvl w:val="0"/>
          <w:numId w:val="19"/>
        </w:numPr>
        <w:spacing w:after="0" w:line="240" w:lineRule="auto"/>
        <w:jc w:val="both"/>
        <w:rPr>
          <w:b/>
        </w:rPr>
      </w:pPr>
      <w:r>
        <w:t>ISDEMU como institución rectora de las políticas para la igualdad de Género.</w:t>
      </w:r>
    </w:p>
    <w:p w:rsidR="00323179" w:rsidRPr="007762A5" w:rsidRDefault="00323179" w:rsidP="00323179">
      <w:pPr>
        <w:jc w:val="both"/>
      </w:pPr>
    </w:p>
    <w:p w:rsidR="007953A7" w:rsidRPr="007762A5" w:rsidRDefault="007953A7" w:rsidP="00842FEB">
      <w:pPr>
        <w:spacing w:after="0" w:line="240" w:lineRule="auto"/>
        <w:jc w:val="both"/>
      </w:pPr>
    </w:p>
    <w:p w:rsidR="00EF4B96" w:rsidRPr="007762A5" w:rsidRDefault="00EF4B96" w:rsidP="00842FEB">
      <w:pPr>
        <w:pBdr>
          <w:top w:val="single" w:sz="4" w:space="1" w:color="auto"/>
          <w:left w:val="single" w:sz="4" w:space="4" w:color="auto"/>
          <w:bottom w:val="single" w:sz="4" w:space="1" w:color="auto"/>
          <w:right w:val="single" w:sz="4" w:space="4" w:color="auto"/>
        </w:pBdr>
        <w:spacing w:after="0" w:line="240" w:lineRule="auto"/>
        <w:jc w:val="both"/>
        <w:rPr>
          <w:b/>
        </w:rPr>
      </w:pPr>
      <w:r w:rsidRPr="007762A5">
        <w:rPr>
          <w:b/>
        </w:rPr>
        <w:t>PERFILES REQUERIDOS PARA LA CONSULTORÍA</w:t>
      </w:r>
    </w:p>
    <w:p w:rsidR="00D94AF5" w:rsidRPr="007762A5" w:rsidRDefault="00D94AF5" w:rsidP="00842FEB">
      <w:pPr>
        <w:spacing w:after="0" w:line="240" w:lineRule="auto"/>
        <w:jc w:val="both"/>
      </w:pPr>
    </w:p>
    <w:p w:rsidR="003531F8" w:rsidRPr="007762A5" w:rsidRDefault="00122EAE" w:rsidP="003531F8">
      <w:pPr>
        <w:spacing w:after="0" w:line="240" w:lineRule="auto"/>
        <w:jc w:val="both"/>
      </w:pPr>
      <w:r w:rsidRPr="007762A5">
        <w:t>E</w:t>
      </w:r>
      <w:r w:rsidR="00217E17" w:rsidRPr="007762A5">
        <w:t xml:space="preserve">l equipo consultor </w:t>
      </w:r>
      <w:r w:rsidRPr="007762A5">
        <w:t xml:space="preserve">ejecutará las actividades propias de la Misión de identificación en terreno bajo la supervisión y coordinación del personal de la organización. </w:t>
      </w:r>
      <w:r w:rsidR="003531F8" w:rsidRPr="007762A5">
        <w:t>Puede estar compuesto de una o varias personas, per</w:t>
      </w:r>
      <w:r w:rsidR="009855C6" w:rsidRPr="007762A5">
        <w:t>o</w:t>
      </w:r>
      <w:r w:rsidR="003531F8" w:rsidRPr="007762A5">
        <w:t xml:space="preserve"> en su conjunto debe cubrir al menos los siguientes requisitos:</w:t>
      </w:r>
    </w:p>
    <w:p w:rsidR="003531F8" w:rsidRPr="007762A5" w:rsidRDefault="003531F8" w:rsidP="003531F8">
      <w:pPr>
        <w:spacing w:after="0" w:line="240" w:lineRule="auto"/>
        <w:jc w:val="both"/>
      </w:pPr>
    </w:p>
    <w:p w:rsidR="003531F8" w:rsidRPr="007762A5" w:rsidRDefault="003531F8" w:rsidP="009855C6">
      <w:pPr>
        <w:pStyle w:val="Prrafodelista"/>
        <w:numPr>
          <w:ilvl w:val="0"/>
          <w:numId w:val="16"/>
        </w:numPr>
        <w:spacing w:after="0" w:line="240" w:lineRule="auto"/>
        <w:jc w:val="both"/>
      </w:pPr>
      <w:r w:rsidRPr="007762A5">
        <w:t>Conocimiento del sistema sanitario de El Salvador, así como de sus ámbitos institucionales.</w:t>
      </w:r>
    </w:p>
    <w:p w:rsidR="003531F8" w:rsidRDefault="003531F8" w:rsidP="009855C6">
      <w:pPr>
        <w:pStyle w:val="Prrafodelista"/>
        <w:numPr>
          <w:ilvl w:val="0"/>
          <w:numId w:val="16"/>
        </w:numPr>
        <w:spacing w:after="0" w:line="240" w:lineRule="auto"/>
        <w:jc w:val="both"/>
      </w:pPr>
      <w:r w:rsidRPr="007762A5">
        <w:t>Experiencia en administración de proyectos y formulación de intervenciones de cooperación en el ámbito de la salud.</w:t>
      </w:r>
    </w:p>
    <w:p w:rsidR="00494E5D" w:rsidRPr="007762A5" w:rsidRDefault="00494E5D" w:rsidP="009855C6">
      <w:pPr>
        <w:pStyle w:val="Prrafodelista"/>
        <w:numPr>
          <w:ilvl w:val="0"/>
          <w:numId w:val="16"/>
        </w:numPr>
        <w:spacing w:after="0" w:line="240" w:lineRule="auto"/>
        <w:jc w:val="both"/>
      </w:pPr>
      <w:r>
        <w:t>Experiencia en formulación de intervenciones con el modelo de GpRD</w:t>
      </w:r>
      <w:r w:rsidR="00B66E65">
        <w:t xml:space="preserve"> y metodologías de planificación participativa.</w:t>
      </w:r>
    </w:p>
    <w:p w:rsidR="003531F8" w:rsidRPr="007762A5" w:rsidRDefault="003531F8" w:rsidP="009855C6">
      <w:pPr>
        <w:pStyle w:val="Prrafodelista"/>
        <w:numPr>
          <w:ilvl w:val="0"/>
          <w:numId w:val="16"/>
        </w:numPr>
        <w:spacing w:after="0" w:line="240" w:lineRule="auto"/>
        <w:jc w:val="both"/>
      </w:pPr>
      <w:r w:rsidRPr="007762A5">
        <w:t xml:space="preserve">Experiencia </w:t>
      </w:r>
      <w:r w:rsidR="009855C6" w:rsidRPr="007762A5">
        <w:t>y capacidad en epidemiología/salud pública.</w:t>
      </w:r>
    </w:p>
    <w:p w:rsidR="009855C6" w:rsidRPr="007762A5" w:rsidRDefault="009855C6" w:rsidP="009855C6">
      <w:pPr>
        <w:pStyle w:val="Prrafodelista"/>
        <w:numPr>
          <w:ilvl w:val="0"/>
          <w:numId w:val="16"/>
        </w:numPr>
        <w:spacing w:after="0" w:line="240" w:lineRule="auto"/>
        <w:jc w:val="both"/>
      </w:pPr>
      <w:r w:rsidRPr="007762A5">
        <w:t xml:space="preserve">Experiencia y capacidad en los enfoques de </w:t>
      </w:r>
      <w:r w:rsidR="00B66E65">
        <w:t>G</w:t>
      </w:r>
      <w:r w:rsidR="00B66E65" w:rsidRPr="007762A5">
        <w:t xml:space="preserve">énero </w:t>
      </w:r>
      <w:r w:rsidRPr="007762A5">
        <w:t xml:space="preserve">y </w:t>
      </w:r>
      <w:r w:rsidR="00B66E65">
        <w:t>D</w:t>
      </w:r>
      <w:r w:rsidR="00B66E65" w:rsidRPr="007762A5">
        <w:t>erecho</w:t>
      </w:r>
      <w:r w:rsidR="00B66E65">
        <w:t>s</w:t>
      </w:r>
      <w:r w:rsidR="00B66E65" w:rsidRPr="007762A5">
        <w:t xml:space="preserve"> </w:t>
      </w:r>
      <w:r w:rsidR="00B66E65">
        <w:t>H</w:t>
      </w:r>
      <w:r w:rsidR="00B66E65" w:rsidRPr="007762A5">
        <w:t>umano</w:t>
      </w:r>
      <w:r w:rsidR="00B66E65">
        <w:t xml:space="preserve">s con especial énfasis en Derecho Humano </w:t>
      </w:r>
      <w:r w:rsidRPr="007762A5">
        <w:t xml:space="preserve">a la </w:t>
      </w:r>
      <w:r w:rsidR="00B66E65">
        <w:t>S</w:t>
      </w:r>
      <w:r w:rsidRPr="007762A5">
        <w:t>alud.</w:t>
      </w:r>
    </w:p>
    <w:p w:rsidR="00703CCD" w:rsidRPr="007762A5" w:rsidRDefault="00703CCD" w:rsidP="009855C6">
      <w:pPr>
        <w:pStyle w:val="Prrafodelista"/>
        <w:numPr>
          <w:ilvl w:val="0"/>
          <w:numId w:val="16"/>
        </w:numPr>
        <w:spacing w:after="0" w:line="240" w:lineRule="auto"/>
        <w:jc w:val="both"/>
      </w:pPr>
      <w:r w:rsidRPr="007762A5">
        <w:t>Se valorará experiencia de trabajos de formulación con MINSAL u otras instancias del Estado salvadoreño.</w:t>
      </w:r>
    </w:p>
    <w:p w:rsidR="003531F8" w:rsidRPr="007762A5" w:rsidRDefault="003531F8" w:rsidP="003531F8">
      <w:pPr>
        <w:spacing w:after="0" w:line="240" w:lineRule="auto"/>
        <w:jc w:val="both"/>
      </w:pPr>
    </w:p>
    <w:p w:rsidR="003531F8" w:rsidRPr="007762A5" w:rsidRDefault="009855C6" w:rsidP="003531F8">
      <w:pPr>
        <w:spacing w:after="0" w:line="240" w:lineRule="auto"/>
        <w:jc w:val="both"/>
      </w:pPr>
      <w:r w:rsidRPr="007762A5">
        <w:t xml:space="preserve">En el caso de estar conformado por </w:t>
      </w:r>
      <w:r w:rsidR="00F45046" w:rsidRPr="007762A5">
        <w:t xml:space="preserve">más </w:t>
      </w:r>
      <w:r w:rsidRPr="007762A5">
        <w:t>de una persona, e</w:t>
      </w:r>
      <w:r w:rsidR="003531F8" w:rsidRPr="007762A5">
        <w:t xml:space="preserve">l equipo </w:t>
      </w:r>
      <w:r w:rsidRPr="007762A5">
        <w:t xml:space="preserve">consultor </w:t>
      </w:r>
      <w:r w:rsidR="003531F8" w:rsidRPr="007762A5">
        <w:t xml:space="preserve">nombrará un coordinador, el cual actuará en todo momento como interlocutor y representante ante </w:t>
      </w:r>
      <w:r w:rsidRPr="007762A5">
        <w:t>M</w:t>
      </w:r>
      <w:r w:rsidR="003531F8" w:rsidRPr="007762A5">
        <w:t xml:space="preserve">edicus </w:t>
      </w:r>
      <w:r w:rsidRPr="007762A5">
        <w:t>M</w:t>
      </w:r>
      <w:r w:rsidR="003531F8" w:rsidRPr="007762A5">
        <w:t>undi y ostentará una acreditación facilitada por esta organización a la hora de contactar con los responsables e implicados en el Convenio.</w:t>
      </w:r>
    </w:p>
    <w:p w:rsidR="00703CCD" w:rsidRPr="007762A5" w:rsidRDefault="00703CCD" w:rsidP="003531F8">
      <w:pPr>
        <w:spacing w:after="0" w:line="240" w:lineRule="auto"/>
        <w:jc w:val="both"/>
      </w:pPr>
    </w:p>
    <w:p w:rsidR="00EF4B96" w:rsidRPr="007762A5" w:rsidRDefault="00EF4B96" w:rsidP="00842FEB">
      <w:pPr>
        <w:spacing w:after="0" w:line="240" w:lineRule="auto"/>
        <w:jc w:val="both"/>
      </w:pPr>
    </w:p>
    <w:p w:rsidR="007953A7" w:rsidRPr="007762A5" w:rsidRDefault="007953A7">
      <w:pPr>
        <w:rPr>
          <w:b/>
        </w:rPr>
      </w:pPr>
      <w:r w:rsidRPr="007762A5">
        <w:rPr>
          <w:b/>
        </w:rPr>
        <w:br w:type="page"/>
      </w:r>
    </w:p>
    <w:p w:rsidR="00EF4B96" w:rsidRPr="007762A5" w:rsidRDefault="00EF4B96" w:rsidP="00842FEB">
      <w:pPr>
        <w:pBdr>
          <w:top w:val="single" w:sz="4" w:space="1" w:color="auto"/>
          <w:left w:val="single" w:sz="4" w:space="4" w:color="auto"/>
          <w:bottom w:val="single" w:sz="4" w:space="1" w:color="auto"/>
          <w:right w:val="single" w:sz="4" w:space="4" w:color="auto"/>
        </w:pBdr>
        <w:spacing w:after="0" w:line="240" w:lineRule="auto"/>
        <w:jc w:val="both"/>
        <w:rPr>
          <w:b/>
        </w:rPr>
      </w:pPr>
      <w:r w:rsidRPr="007762A5">
        <w:rPr>
          <w:b/>
        </w:rPr>
        <w:lastRenderedPageBreak/>
        <w:t>CRONOGRAMA</w:t>
      </w:r>
    </w:p>
    <w:p w:rsidR="00D94AF5" w:rsidRPr="007762A5" w:rsidRDefault="00D94AF5" w:rsidP="00842FEB">
      <w:pPr>
        <w:spacing w:after="0" w:line="240" w:lineRule="auto"/>
        <w:jc w:val="both"/>
      </w:pPr>
    </w:p>
    <w:p w:rsidR="00DA284C" w:rsidRPr="007762A5" w:rsidRDefault="00DA284C" w:rsidP="00842FEB">
      <w:pPr>
        <w:spacing w:after="0" w:line="240" w:lineRule="auto"/>
        <w:jc w:val="both"/>
      </w:pPr>
      <w:r w:rsidRPr="007762A5">
        <w:t>El cronograma orientativo para la realización de la consultoría y entrega de los diferentes productos será el siguiente.</w:t>
      </w:r>
    </w:p>
    <w:p w:rsidR="00D94AF5" w:rsidRPr="007762A5" w:rsidRDefault="00D94AF5" w:rsidP="00842FEB">
      <w:pPr>
        <w:spacing w:after="0" w:line="240"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32"/>
        <w:gridCol w:w="335"/>
        <w:gridCol w:w="389"/>
        <w:gridCol w:w="387"/>
        <w:gridCol w:w="389"/>
        <w:gridCol w:w="389"/>
        <w:gridCol w:w="389"/>
        <w:gridCol w:w="389"/>
        <w:gridCol w:w="389"/>
        <w:gridCol w:w="389"/>
        <w:gridCol w:w="389"/>
        <w:gridCol w:w="389"/>
        <w:gridCol w:w="389"/>
      </w:tblGrid>
      <w:tr w:rsidR="00D94AF5" w:rsidRPr="007762A5" w:rsidTr="00D94AF5">
        <w:trPr>
          <w:trHeight w:val="20"/>
        </w:trPr>
        <w:tc>
          <w:tcPr>
            <w:tcW w:w="2332" w:type="pct"/>
            <w:vMerge w:val="restart"/>
            <w:shd w:val="clear" w:color="auto" w:fill="FFFF99"/>
            <w:vAlign w:val="center"/>
          </w:tcPr>
          <w:p w:rsidR="00D94AF5" w:rsidRPr="007762A5" w:rsidRDefault="00D94AF5" w:rsidP="00D94AF5">
            <w:pPr>
              <w:spacing w:after="0" w:line="240" w:lineRule="auto"/>
              <w:rPr>
                <w:rFonts w:cs="Arial"/>
                <w:b/>
                <w:bCs/>
                <w:sz w:val="20"/>
                <w:szCs w:val="20"/>
              </w:rPr>
            </w:pPr>
            <w:r w:rsidRPr="007762A5">
              <w:rPr>
                <w:rFonts w:cs="Arial"/>
                <w:b/>
                <w:bCs/>
                <w:sz w:val="20"/>
                <w:szCs w:val="20"/>
              </w:rPr>
              <w:t>Principales actividades</w:t>
            </w:r>
          </w:p>
        </w:tc>
        <w:tc>
          <w:tcPr>
            <w:tcW w:w="868" w:type="pct"/>
            <w:gridSpan w:val="4"/>
            <w:shd w:val="clear" w:color="auto" w:fill="auto"/>
          </w:tcPr>
          <w:p w:rsidR="00D94AF5" w:rsidRPr="007762A5" w:rsidRDefault="00D94AF5" w:rsidP="00842FEB">
            <w:pPr>
              <w:spacing w:after="0" w:line="240" w:lineRule="auto"/>
              <w:jc w:val="center"/>
              <w:rPr>
                <w:rFonts w:cs="Arial"/>
                <w:b/>
                <w:bCs/>
                <w:sz w:val="20"/>
                <w:szCs w:val="20"/>
              </w:rPr>
            </w:pPr>
            <w:r w:rsidRPr="007762A5">
              <w:rPr>
                <w:rFonts w:cs="Arial"/>
                <w:b/>
                <w:bCs/>
                <w:sz w:val="20"/>
                <w:szCs w:val="20"/>
              </w:rPr>
              <w:t>MES 1</w:t>
            </w:r>
          </w:p>
        </w:tc>
        <w:tc>
          <w:tcPr>
            <w:tcW w:w="900" w:type="pct"/>
            <w:gridSpan w:val="4"/>
            <w:shd w:val="clear" w:color="auto" w:fill="auto"/>
          </w:tcPr>
          <w:p w:rsidR="00D94AF5" w:rsidRPr="007762A5" w:rsidRDefault="00D94AF5" w:rsidP="00842FEB">
            <w:pPr>
              <w:spacing w:after="0" w:line="240" w:lineRule="auto"/>
              <w:jc w:val="center"/>
              <w:rPr>
                <w:rFonts w:cs="Arial"/>
                <w:b/>
                <w:bCs/>
                <w:sz w:val="20"/>
                <w:szCs w:val="20"/>
              </w:rPr>
            </w:pPr>
            <w:r w:rsidRPr="007762A5">
              <w:rPr>
                <w:rFonts w:cs="Arial"/>
                <w:b/>
                <w:bCs/>
                <w:sz w:val="20"/>
                <w:szCs w:val="20"/>
              </w:rPr>
              <w:t>MES 2</w:t>
            </w:r>
          </w:p>
        </w:tc>
        <w:tc>
          <w:tcPr>
            <w:tcW w:w="900" w:type="pct"/>
            <w:gridSpan w:val="4"/>
            <w:shd w:val="clear" w:color="auto" w:fill="auto"/>
          </w:tcPr>
          <w:p w:rsidR="00D94AF5" w:rsidRPr="007762A5" w:rsidRDefault="00D94AF5" w:rsidP="00842FEB">
            <w:pPr>
              <w:spacing w:after="0" w:line="240" w:lineRule="auto"/>
              <w:jc w:val="center"/>
              <w:rPr>
                <w:rFonts w:cs="Arial"/>
                <w:b/>
                <w:bCs/>
                <w:sz w:val="20"/>
                <w:szCs w:val="20"/>
              </w:rPr>
            </w:pPr>
            <w:r w:rsidRPr="007762A5">
              <w:rPr>
                <w:rFonts w:cs="Arial"/>
                <w:b/>
                <w:bCs/>
                <w:sz w:val="20"/>
                <w:szCs w:val="20"/>
              </w:rPr>
              <w:t>MES 3</w:t>
            </w:r>
          </w:p>
        </w:tc>
      </w:tr>
      <w:tr w:rsidR="00D94AF5" w:rsidRPr="007762A5" w:rsidTr="00D94AF5">
        <w:trPr>
          <w:trHeight w:val="20"/>
        </w:trPr>
        <w:tc>
          <w:tcPr>
            <w:tcW w:w="2332" w:type="pct"/>
            <w:vMerge/>
            <w:shd w:val="clear" w:color="auto" w:fill="FFFF99"/>
          </w:tcPr>
          <w:p w:rsidR="00D94AF5" w:rsidRPr="007762A5" w:rsidRDefault="00D94AF5" w:rsidP="00842FEB">
            <w:pPr>
              <w:spacing w:after="0" w:line="240" w:lineRule="auto"/>
              <w:rPr>
                <w:rFonts w:cs="Arial"/>
                <w:b/>
                <w:bCs/>
                <w:sz w:val="20"/>
                <w:szCs w:val="20"/>
              </w:rPr>
            </w:pPr>
          </w:p>
        </w:tc>
        <w:tc>
          <w:tcPr>
            <w:tcW w:w="194" w:type="pct"/>
            <w:shd w:val="clear" w:color="auto" w:fill="auto"/>
          </w:tcPr>
          <w:p w:rsidR="00D94AF5" w:rsidRPr="007762A5" w:rsidRDefault="00D94AF5" w:rsidP="00842FEB">
            <w:pPr>
              <w:spacing w:after="0" w:line="240" w:lineRule="auto"/>
              <w:jc w:val="center"/>
              <w:rPr>
                <w:rFonts w:cs="Arial"/>
                <w:sz w:val="20"/>
                <w:szCs w:val="20"/>
              </w:rPr>
            </w:pPr>
            <w:r w:rsidRPr="007762A5">
              <w:rPr>
                <w:rFonts w:cs="Arial"/>
                <w:sz w:val="20"/>
                <w:szCs w:val="20"/>
              </w:rPr>
              <w:t>1</w:t>
            </w:r>
          </w:p>
        </w:tc>
        <w:tc>
          <w:tcPr>
            <w:tcW w:w="225" w:type="pct"/>
            <w:shd w:val="clear" w:color="auto" w:fill="auto"/>
          </w:tcPr>
          <w:p w:rsidR="00D94AF5" w:rsidRPr="007762A5" w:rsidRDefault="00D94AF5" w:rsidP="00842FEB">
            <w:pPr>
              <w:spacing w:after="0" w:line="240" w:lineRule="auto"/>
              <w:jc w:val="center"/>
              <w:rPr>
                <w:rFonts w:cs="Arial"/>
                <w:sz w:val="20"/>
                <w:szCs w:val="20"/>
              </w:rPr>
            </w:pPr>
            <w:r w:rsidRPr="007762A5">
              <w:rPr>
                <w:rFonts w:cs="Arial"/>
                <w:sz w:val="20"/>
                <w:szCs w:val="20"/>
              </w:rPr>
              <w:t>2</w:t>
            </w:r>
          </w:p>
        </w:tc>
        <w:tc>
          <w:tcPr>
            <w:tcW w:w="224" w:type="pct"/>
            <w:shd w:val="clear" w:color="auto" w:fill="auto"/>
          </w:tcPr>
          <w:p w:rsidR="00D94AF5" w:rsidRPr="007762A5" w:rsidRDefault="00D94AF5" w:rsidP="00842FEB">
            <w:pPr>
              <w:spacing w:after="0" w:line="240" w:lineRule="auto"/>
              <w:jc w:val="center"/>
              <w:rPr>
                <w:rFonts w:cs="Arial"/>
                <w:sz w:val="20"/>
                <w:szCs w:val="20"/>
              </w:rPr>
            </w:pPr>
            <w:r w:rsidRPr="007762A5">
              <w:rPr>
                <w:rFonts w:cs="Arial"/>
                <w:sz w:val="20"/>
                <w:szCs w:val="20"/>
              </w:rPr>
              <w:t>3</w:t>
            </w:r>
          </w:p>
        </w:tc>
        <w:tc>
          <w:tcPr>
            <w:tcW w:w="225" w:type="pct"/>
            <w:shd w:val="clear" w:color="auto" w:fill="auto"/>
          </w:tcPr>
          <w:p w:rsidR="00D94AF5" w:rsidRPr="007762A5" w:rsidRDefault="00D94AF5" w:rsidP="00842FEB">
            <w:pPr>
              <w:spacing w:after="0" w:line="240" w:lineRule="auto"/>
              <w:jc w:val="center"/>
              <w:rPr>
                <w:rFonts w:cs="Arial"/>
                <w:sz w:val="20"/>
                <w:szCs w:val="20"/>
              </w:rPr>
            </w:pPr>
            <w:r w:rsidRPr="007762A5">
              <w:rPr>
                <w:rFonts w:cs="Arial"/>
                <w:sz w:val="20"/>
                <w:szCs w:val="20"/>
              </w:rPr>
              <w:t>4</w:t>
            </w:r>
          </w:p>
        </w:tc>
        <w:tc>
          <w:tcPr>
            <w:tcW w:w="225" w:type="pct"/>
            <w:shd w:val="clear" w:color="auto" w:fill="auto"/>
          </w:tcPr>
          <w:p w:rsidR="00D94AF5" w:rsidRPr="007762A5" w:rsidRDefault="00D94AF5" w:rsidP="00842FEB">
            <w:pPr>
              <w:spacing w:after="0" w:line="240" w:lineRule="auto"/>
              <w:jc w:val="center"/>
              <w:rPr>
                <w:rFonts w:cs="Arial"/>
                <w:sz w:val="20"/>
                <w:szCs w:val="20"/>
              </w:rPr>
            </w:pPr>
            <w:r w:rsidRPr="007762A5">
              <w:rPr>
                <w:rFonts w:cs="Arial"/>
                <w:sz w:val="20"/>
                <w:szCs w:val="20"/>
              </w:rPr>
              <w:t>1</w:t>
            </w:r>
          </w:p>
        </w:tc>
        <w:tc>
          <w:tcPr>
            <w:tcW w:w="225" w:type="pct"/>
            <w:shd w:val="clear" w:color="auto" w:fill="auto"/>
          </w:tcPr>
          <w:p w:rsidR="00D94AF5" w:rsidRPr="007762A5" w:rsidRDefault="00D94AF5" w:rsidP="00842FEB">
            <w:pPr>
              <w:spacing w:after="0" w:line="240" w:lineRule="auto"/>
              <w:jc w:val="center"/>
              <w:rPr>
                <w:rFonts w:cs="Arial"/>
                <w:sz w:val="20"/>
                <w:szCs w:val="20"/>
              </w:rPr>
            </w:pPr>
            <w:r w:rsidRPr="007762A5">
              <w:rPr>
                <w:rFonts w:cs="Arial"/>
                <w:sz w:val="20"/>
                <w:szCs w:val="20"/>
              </w:rPr>
              <w:t>2</w:t>
            </w:r>
          </w:p>
        </w:tc>
        <w:tc>
          <w:tcPr>
            <w:tcW w:w="225" w:type="pct"/>
            <w:shd w:val="clear" w:color="auto" w:fill="auto"/>
          </w:tcPr>
          <w:p w:rsidR="00D94AF5" w:rsidRPr="007762A5" w:rsidRDefault="00D94AF5" w:rsidP="00842FEB">
            <w:pPr>
              <w:spacing w:after="0" w:line="240" w:lineRule="auto"/>
              <w:jc w:val="center"/>
              <w:rPr>
                <w:rFonts w:cs="Arial"/>
                <w:sz w:val="20"/>
                <w:szCs w:val="20"/>
              </w:rPr>
            </w:pPr>
            <w:r w:rsidRPr="007762A5">
              <w:rPr>
                <w:rFonts w:cs="Arial"/>
                <w:sz w:val="20"/>
                <w:szCs w:val="20"/>
              </w:rPr>
              <w:t>3</w:t>
            </w:r>
          </w:p>
        </w:tc>
        <w:tc>
          <w:tcPr>
            <w:tcW w:w="225" w:type="pct"/>
            <w:shd w:val="clear" w:color="auto" w:fill="auto"/>
          </w:tcPr>
          <w:p w:rsidR="00D94AF5" w:rsidRPr="007762A5" w:rsidRDefault="00D94AF5" w:rsidP="00842FEB">
            <w:pPr>
              <w:spacing w:after="0" w:line="240" w:lineRule="auto"/>
              <w:jc w:val="center"/>
              <w:rPr>
                <w:rFonts w:cs="Arial"/>
                <w:sz w:val="20"/>
                <w:szCs w:val="20"/>
              </w:rPr>
            </w:pPr>
            <w:r w:rsidRPr="007762A5">
              <w:rPr>
                <w:rFonts w:cs="Arial"/>
                <w:sz w:val="20"/>
                <w:szCs w:val="20"/>
              </w:rPr>
              <w:t>4</w:t>
            </w:r>
          </w:p>
        </w:tc>
        <w:tc>
          <w:tcPr>
            <w:tcW w:w="225" w:type="pct"/>
            <w:shd w:val="clear" w:color="auto" w:fill="auto"/>
          </w:tcPr>
          <w:p w:rsidR="00D94AF5" w:rsidRPr="007762A5" w:rsidRDefault="00D94AF5" w:rsidP="00842FEB">
            <w:pPr>
              <w:spacing w:after="0" w:line="240" w:lineRule="auto"/>
              <w:jc w:val="center"/>
              <w:rPr>
                <w:rFonts w:cs="Arial"/>
                <w:sz w:val="20"/>
                <w:szCs w:val="20"/>
              </w:rPr>
            </w:pPr>
            <w:r w:rsidRPr="007762A5">
              <w:rPr>
                <w:rFonts w:cs="Arial"/>
                <w:sz w:val="20"/>
                <w:szCs w:val="20"/>
              </w:rPr>
              <w:t>1</w:t>
            </w:r>
          </w:p>
        </w:tc>
        <w:tc>
          <w:tcPr>
            <w:tcW w:w="225" w:type="pct"/>
            <w:shd w:val="clear" w:color="auto" w:fill="auto"/>
          </w:tcPr>
          <w:p w:rsidR="00D94AF5" w:rsidRPr="007762A5" w:rsidRDefault="00D94AF5" w:rsidP="00842FEB">
            <w:pPr>
              <w:spacing w:after="0" w:line="240" w:lineRule="auto"/>
              <w:jc w:val="center"/>
              <w:rPr>
                <w:rFonts w:cs="Arial"/>
                <w:sz w:val="20"/>
                <w:szCs w:val="20"/>
              </w:rPr>
            </w:pPr>
            <w:r w:rsidRPr="007762A5">
              <w:rPr>
                <w:rFonts w:cs="Arial"/>
                <w:sz w:val="20"/>
                <w:szCs w:val="20"/>
              </w:rPr>
              <w:t>2</w:t>
            </w:r>
          </w:p>
        </w:tc>
        <w:tc>
          <w:tcPr>
            <w:tcW w:w="225" w:type="pct"/>
            <w:shd w:val="clear" w:color="auto" w:fill="auto"/>
          </w:tcPr>
          <w:p w:rsidR="00D94AF5" w:rsidRPr="007762A5" w:rsidRDefault="00D94AF5" w:rsidP="00842FEB">
            <w:pPr>
              <w:spacing w:after="0" w:line="240" w:lineRule="auto"/>
              <w:jc w:val="center"/>
              <w:rPr>
                <w:rFonts w:cs="Arial"/>
                <w:sz w:val="20"/>
                <w:szCs w:val="20"/>
              </w:rPr>
            </w:pPr>
            <w:r w:rsidRPr="007762A5">
              <w:rPr>
                <w:rFonts w:cs="Arial"/>
                <w:sz w:val="20"/>
                <w:szCs w:val="20"/>
              </w:rPr>
              <w:t>3</w:t>
            </w:r>
          </w:p>
        </w:tc>
        <w:tc>
          <w:tcPr>
            <w:tcW w:w="225" w:type="pct"/>
            <w:shd w:val="clear" w:color="auto" w:fill="auto"/>
          </w:tcPr>
          <w:p w:rsidR="00D94AF5" w:rsidRPr="007762A5" w:rsidRDefault="00D94AF5" w:rsidP="00842FEB">
            <w:pPr>
              <w:spacing w:after="0" w:line="240" w:lineRule="auto"/>
              <w:jc w:val="center"/>
              <w:rPr>
                <w:rFonts w:cs="Arial"/>
                <w:sz w:val="20"/>
                <w:szCs w:val="20"/>
              </w:rPr>
            </w:pPr>
            <w:r w:rsidRPr="007762A5">
              <w:rPr>
                <w:rFonts w:cs="Arial"/>
                <w:sz w:val="20"/>
                <w:szCs w:val="20"/>
              </w:rPr>
              <w:t>4</w:t>
            </w:r>
          </w:p>
        </w:tc>
      </w:tr>
      <w:tr w:rsidR="00217E17" w:rsidRPr="007762A5" w:rsidTr="00D94AF5">
        <w:trPr>
          <w:trHeight w:val="20"/>
        </w:trPr>
        <w:tc>
          <w:tcPr>
            <w:tcW w:w="2332" w:type="pct"/>
            <w:shd w:val="clear" w:color="auto" w:fill="FFFF99"/>
          </w:tcPr>
          <w:p w:rsidR="00217E17" w:rsidRPr="007762A5" w:rsidRDefault="00217E17" w:rsidP="00842FEB">
            <w:pPr>
              <w:spacing w:after="0" w:line="240" w:lineRule="auto"/>
              <w:rPr>
                <w:rFonts w:cs="Arial"/>
                <w:sz w:val="20"/>
                <w:szCs w:val="20"/>
              </w:rPr>
            </w:pPr>
            <w:r w:rsidRPr="007762A5">
              <w:rPr>
                <w:rFonts w:cs="Arial"/>
                <w:sz w:val="20"/>
                <w:szCs w:val="20"/>
              </w:rPr>
              <w:t>Visita a terreno: Taller planificación y reuniones con socios y actores locales en el marco de visita a terreno de coordinación Medicus Mundi</w:t>
            </w:r>
          </w:p>
        </w:tc>
        <w:tc>
          <w:tcPr>
            <w:tcW w:w="194" w:type="pct"/>
            <w:shd w:val="clear" w:color="auto" w:fill="C0C0C0"/>
            <w:vAlign w:val="center"/>
          </w:tcPr>
          <w:p w:rsidR="00217E17" w:rsidRPr="007762A5" w:rsidRDefault="00217E17" w:rsidP="00D94AF5">
            <w:pPr>
              <w:spacing w:after="0" w:line="240" w:lineRule="auto"/>
              <w:jc w:val="center"/>
              <w:rPr>
                <w:rFonts w:cs="Arial"/>
                <w:sz w:val="20"/>
                <w:szCs w:val="20"/>
              </w:rPr>
            </w:pPr>
            <w:r w:rsidRPr="007762A5">
              <w:rPr>
                <w:rFonts w:cs="Arial"/>
                <w:sz w:val="20"/>
                <w:szCs w:val="20"/>
              </w:rPr>
              <w:t>X</w:t>
            </w: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4"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p>
        </w:tc>
      </w:tr>
      <w:tr w:rsidR="00217E17" w:rsidRPr="007762A5" w:rsidTr="00D94AF5">
        <w:trPr>
          <w:trHeight w:val="20"/>
        </w:trPr>
        <w:tc>
          <w:tcPr>
            <w:tcW w:w="2332" w:type="pct"/>
            <w:shd w:val="clear" w:color="auto" w:fill="FFFF99"/>
          </w:tcPr>
          <w:p w:rsidR="00217E17" w:rsidRPr="007762A5" w:rsidRDefault="00217E17" w:rsidP="00842FEB">
            <w:pPr>
              <w:spacing w:after="0" w:line="240" w:lineRule="auto"/>
              <w:rPr>
                <w:rFonts w:cs="Arial"/>
                <w:sz w:val="20"/>
                <w:szCs w:val="20"/>
              </w:rPr>
            </w:pPr>
            <w:r w:rsidRPr="007762A5">
              <w:rPr>
                <w:rFonts w:cs="Arial"/>
                <w:sz w:val="20"/>
                <w:szCs w:val="20"/>
              </w:rPr>
              <w:t>Talleres identificación resto actores</w:t>
            </w:r>
          </w:p>
        </w:tc>
        <w:tc>
          <w:tcPr>
            <w:tcW w:w="194"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r w:rsidRPr="007762A5">
              <w:rPr>
                <w:rFonts w:cs="Arial"/>
                <w:sz w:val="20"/>
                <w:szCs w:val="20"/>
              </w:rPr>
              <w:t>X</w:t>
            </w:r>
          </w:p>
        </w:tc>
        <w:tc>
          <w:tcPr>
            <w:tcW w:w="224" w:type="pct"/>
            <w:shd w:val="clear" w:color="auto" w:fill="C0C0C0"/>
            <w:vAlign w:val="center"/>
          </w:tcPr>
          <w:p w:rsidR="00217E17" w:rsidRPr="007762A5" w:rsidRDefault="00217E17" w:rsidP="00D94AF5">
            <w:pPr>
              <w:spacing w:after="0" w:line="240" w:lineRule="auto"/>
              <w:jc w:val="center"/>
              <w:rPr>
                <w:rFonts w:cs="Arial"/>
                <w:sz w:val="20"/>
                <w:szCs w:val="20"/>
              </w:rPr>
            </w:pPr>
            <w:r w:rsidRPr="007762A5">
              <w:rPr>
                <w:rFonts w:cs="Arial"/>
                <w:sz w:val="20"/>
                <w:szCs w:val="20"/>
              </w:rPr>
              <w:t>X</w:t>
            </w: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p>
        </w:tc>
      </w:tr>
      <w:tr w:rsidR="00217E17" w:rsidRPr="007762A5" w:rsidTr="00D94AF5">
        <w:trPr>
          <w:trHeight w:val="20"/>
        </w:trPr>
        <w:tc>
          <w:tcPr>
            <w:tcW w:w="2332" w:type="pct"/>
            <w:shd w:val="clear" w:color="auto" w:fill="FFFF99"/>
          </w:tcPr>
          <w:p w:rsidR="00217E17" w:rsidRPr="007762A5" w:rsidRDefault="00217E17" w:rsidP="00842FEB">
            <w:pPr>
              <w:spacing w:after="0" w:line="240" w:lineRule="auto"/>
              <w:rPr>
                <w:rFonts w:cs="Arial"/>
                <w:sz w:val="20"/>
                <w:szCs w:val="20"/>
              </w:rPr>
            </w:pPr>
            <w:r w:rsidRPr="007762A5">
              <w:rPr>
                <w:rFonts w:cs="Arial"/>
                <w:sz w:val="20"/>
                <w:szCs w:val="20"/>
              </w:rPr>
              <w:t>Otras actividades de recopilación de información (reuniones, entrevistas…)</w:t>
            </w:r>
          </w:p>
        </w:tc>
        <w:tc>
          <w:tcPr>
            <w:tcW w:w="194"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4" w:type="pct"/>
            <w:shd w:val="clear" w:color="auto" w:fill="C0C0C0"/>
            <w:vAlign w:val="center"/>
          </w:tcPr>
          <w:p w:rsidR="00217E17" w:rsidRPr="007762A5" w:rsidRDefault="00217E17" w:rsidP="00D94AF5">
            <w:pPr>
              <w:spacing w:after="0" w:line="240" w:lineRule="auto"/>
              <w:jc w:val="center"/>
              <w:rPr>
                <w:rFonts w:cs="Arial"/>
                <w:sz w:val="20"/>
                <w:szCs w:val="20"/>
              </w:rPr>
            </w:pPr>
            <w:r w:rsidRPr="007762A5">
              <w:rPr>
                <w:rFonts w:cs="Arial"/>
                <w:sz w:val="20"/>
                <w:szCs w:val="20"/>
              </w:rPr>
              <w:t>X</w:t>
            </w: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r w:rsidRPr="007762A5">
              <w:rPr>
                <w:rFonts w:cs="Arial"/>
                <w:sz w:val="20"/>
                <w:szCs w:val="20"/>
              </w:rPr>
              <w:t>X</w:t>
            </w: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p>
        </w:tc>
      </w:tr>
      <w:tr w:rsidR="00217E17" w:rsidRPr="007762A5" w:rsidTr="00D94AF5">
        <w:trPr>
          <w:trHeight w:val="20"/>
        </w:trPr>
        <w:tc>
          <w:tcPr>
            <w:tcW w:w="2332" w:type="pct"/>
            <w:shd w:val="clear" w:color="auto" w:fill="FFFF99"/>
          </w:tcPr>
          <w:p w:rsidR="00217E17" w:rsidRPr="007762A5" w:rsidRDefault="00217E17" w:rsidP="00842FEB">
            <w:pPr>
              <w:spacing w:after="0" w:line="240" w:lineRule="auto"/>
              <w:rPr>
                <w:rFonts w:cs="Arial"/>
                <w:sz w:val="20"/>
                <w:szCs w:val="20"/>
              </w:rPr>
            </w:pPr>
            <w:r w:rsidRPr="007762A5">
              <w:rPr>
                <w:rFonts w:cs="Arial"/>
                <w:sz w:val="20"/>
                <w:szCs w:val="20"/>
              </w:rPr>
              <w:t>Recopilación documentación (acuerdos, fuentes línea base, cotizaciones,…)</w:t>
            </w:r>
          </w:p>
        </w:tc>
        <w:tc>
          <w:tcPr>
            <w:tcW w:w="194"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4" w:type="pct"/>
            <w:shd w:val="clear" w:color="auto" w:fill="C0C0C0"/>
            <w:vAlign w:val="center"/>
          </w:tcPr>
          <w:p w:rsidR="00217E17" w:rsidRPr="007762A5" w:rsidRDefault="00217E17" w:rsidP="00D94AF5">
            <w:pPr>
              <w:spacing w:after="0" w:line="240" w:lineRule="auto"/>
              <w:jc w:val="center"/>
              <w:rPr>
                <w:rFonts w:cs="Arial"/>
                <w:sz w:val="20"/>
                <w:szCs w:val="20"/>
              </w:rPr>
            </w:pPr>
            <w:r w:rsidRPr="007762A5">
              <w:rPr>
                <w:rFonts w:cs="Arial"/>
                <w:sz w:val="20"/>
                <w:szCs w:val="20"/>
              </w:rPr>
              <w:t>X</w:t>
            </w: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r w:rsidRPr="007762A5">
              <w:rPr>
                <w:rFonts w:cs="Arial"/>
                <w:sz w:val="20"/>
                <w:szCs w:val="20"/>
              </w:rPr>
              <w:t>X</w:t>
            </w: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r w:rsidRPr="007762A5">
              <w:rPr>
                <w:rFonts w:cs="Arial"/>
                <w:sz w:val="20"/>
                <w:szCs w:val="20"/>
              </w:rPr>
              <w:t>X</w:t>
            </w: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p>
        </w:tc>
      </w:tr>
      <w:tr w:rsidR="00217E17" w:rsidRPr="007762A5" w:rsidTr="00D94AF5">
        <w:trPr>
          <w:trHeight w:val="20"/>
        </w:trPr>
        <w:tc>
          <w:tcPr>
            <w:tcW w:w="2332" w:type="pct"/>
            <w:shd w:val="clear" w:color="auto" w:fill="FFFF99"/>
          </w:tcPr>
          <w:p w:rsidR="00217E17" w:rsidRPr="007762A5" w:rsidRDefault="00217E17" w:rsidP="00842FEB">
            <w:pPr>
              <w:spacing w:after="0" w:line="240" w:lineRule="auto"/>
              <w:rPr>
                <w:rFonts w:cs="Arial"/>
                <w:sz w:val="20"/>
                <w:szCs w:val="20"/>
              </w:rPr>
            </w:pPr>
            <w:r w:rsidRPr="007762A5">
              <w:rPr>
                <w:rFonts w:cs="Arial"/>
                <w:sz w:val="20"/>
                <w:szCs w:val="20"/>
              </w:rPr>
              <w:t>Elaboración preformulación</w:t>
            </w:r>
            <w:r w:rsidR="00946E63" w:rsidRPr="007762A5">
              <w:rPr>
                <w:rFonts w:cs="Arial"/>
                <w:sz w:val="20"/>
                <w:szCs w:val="20"/>
              </w:rPr>
              <w:t xml:space="preserve"> </w:t>
            </w:r>
            <w:r w:rsidRPr="007762A5">
              <w:rPr>
                <w:rFonts w:cs="Arial"/>
                <w:sz w:val="20"/>
                <w:szCs w:val="20"/>
              </w:rPr>
              <w:t>y verificación documentación (identificación de deficiencias y carencias)</w:t>
            </w:r>
          </w:p>
        </w:tc>
        <w:tc>
          <w:tcPr>
            <w:tcW w:w="194"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4"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r w:rsidRPr="007762A5">
              <w:rPr>
                <w:rFonts w:cs="Arial"/>
                <w:sz w:val="20"/>
                <w:szCs w:val="20"/>
              </w:rPr>
              <w:t>X</w:t>
            </w: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p>
        </w:tc>
      </w:tr>
      <w:tr w:rsidR="00217E17" w:rsidRPr="007762A5" w:rsidTr="00D94AF5">
        <w:trPr>
          <w:trHeight w:val="20"/>
        </w:trPr>
        <w:tc>
          <w:tcPr>
            <w:tcW w:w="2332" w:type="pct"/>
            <w:shd w:val="clear" w:color="auto" w:fill="FFFF99"/>
          </w:tcPr>
          <w:p w:rsidR="00217E17" w:rsidRPr="007762A5" w:rsidRDefault="00217E17" w:rsidP="00842FEB">
            <w:pPr>
              <w:spacing w:after="0" w:line="240" w:lineRule="auto"/>
              <w:rPr>
                <w:rFonts w:cs="Arial"/>
                <w:sz w:val="20"/>
                <w:szCs w:val="20"/>
              </w:rPr>
            </w:pPr>
            <w:r w:rsidRPr="007762A5">
              <w:rPr>
                <w:rFonts w:cs="Arial"/>
                <w:sz w:val="20"/>
                <w:szCs w:val="20"/>
              </w:rPr>
              <w:t>Subsanación en terreno de carencias y deficiencias información y documentación</w:t>
            </w:r>
          </w:p>
        </w:tc>
        <w:tc>
          <w:tcPr>
            <w:tcW w:w="194"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4"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r w:rsidRPr="007762A5">
              <w:rPr>
                <w:rFonts w:cs="Arial"/>
                <w:sz w:val="20"/>
                <w:szCs w:val="20"/>
              </w:rPr>
              <w:t>X</w:t>
            </w:r>
          </w:p>
        </w:tc>
        <w:tc>
          <w:tcPr>
            <w:tcW w:w="225" w:type="pct"/>
            <w:shd w:val="clear" w:color="auto" w:fill="C0C0C0"/>
            <w:vAlign w:val="center"/>
          </w:tcPr>
          <w:p w:rsidR="00217E17" w:rsidRPr="007762A5" w:rsidRDefault="00217E17" w:rsidP="00D94AF5">
            <w:pPr>
              <w:spacing w:after="0" w:line="240" w:lineRule="auto"/>
              <w:jc w:val="center"/>
              <w:rPr>
                <w:rFonts w:cs="Arial"/>
                <w:sz w:val="20"/>
                <w:szCs w:val="20"/>
              </w:rPr>
            </w:pPr>
            <w:r w:rsidRPr="007762A5">
              <w:rPr>
                <w:rFonts w:cs="Arial"/>
                <w:sz w:val="20"/>
                <w:szCs w:val="20"/>
              </w:rPr>
              <w:t>X</w:t>
            </w: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p>
        </w:tc>
      </w:tr>
      <w:tr w:rsidR="00217E17" w:rsidRPr="007762A5" w:rsidTr="00D94AF5">
        <w:trPr>
          <w:trHeight w:val="20"/>
        </w:trPr>
        <w:tc>
          <w:tcPr>
            <w:tcW w:w="2332" w:type="pct"/>
            <w:shd w:val="clear" w:color="auto" w:fill="FFFF99"/>
          </w:tcPr>
          <w:p w:rsidR="00217E17" w:rsidRPr="007762A5" w:rsidRDefault="00217E17" w:rsidP="00842FEB">
            <w:pPr>
              <w:spacing w:after="0" w:line="240" w:lineRule="auto"/>
              <w:rPr>
                <w:rFonts w:cs="Arial"/>
                <w:sz w:val="20"/>
                <w:szCs w:val="20"/>
              </w:rPr>
            </w:pPr>
            <w:r w:rsidRPr="007762A5">
              <w:rPr>
                <w:rFonts w:cs="Arial"/>
                <w:sz w:val="20"/>
                <w:szCs w:val="20"/>
              </w:rPr>
              <w:t>Elaboración borrador formulación y demás productos.</w:t>
            </w:r>
          </w:p>
        </w:tc>
        <w:tc>
          <w:tcPr>
            <w:tcW w:w="194" w:type="pct"/>
            <w:shd w:val="clear" w:color="auto" w:fill="FFFFFF"/>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FFFFFF"/>
            <w:vAlign w:val="center"/>
          </w:tcPr>
          <w:p w:rsidR="00217E17" w:rsidRPr="007762A5" w:rsidRDefault="00217E17" w:rsidP="00D94AF5">
            <w:pPr>
              <w:spacing w:after="0" w:line="240" w:lineRule="auto"/>
              <w:jc w:val="center"/>
              <w:rPr>
                <w:rFonts w:cs="Arial"/>
                <w:sz w:val="20"/>
                <w:szCs w:val="20"/>
              </w:rPr>
            </w:pPr>
          </w:p>
        </w:tc>
        <w:tc>
          <w:tcPr>
            <w:tcW w:w="224" w:type="pct"/>
            <w:shd w:val="clear" w:color="auto" w:fill="FFFFFF"/>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FFFFFF"/>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FFFFFF"/>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FFFFFF"/>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FFFFFF"/>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FFFFFF"/>
            <w:vAlign w:val="center"/>
          </w:tcPr>
          <w:p w:rsidR="00217E17" w:rsidRPr="007762A5" w:rsidRDefault="00217E17" w:rsidP="00D94AF5">
            <w:pPr>
              <w:spacing w:after="0" w:line="240" w:lineRule="auto"/>
              <w:jc w:val="center"/>
              <w:rPr>
                <w:rFonts w:cs="Arial"/>
                <w:sz w:val="20"/>
                <w:szCs w:val="20"/>
              </w:rPr>
            </w:pPr>
            <w:r w:rsidRPr="007762A5">
              <w:rPr>
                <w:rFonts w:cs="Arial"/>
                <w:sz w:val="20"/>
                <w:szCs w:val="20"/>
              </w:rPr>
              <w:t>X</w:t>
            </w: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r w:rsidRPr="007762A5">
              <w:rPr>
                <w:rFonts w:cs="Arial"/>
                <w:sz w:val="20"/>
                <w:szCs w:val="20"/>
              </w:rPr>
              <w:t>X</w:t>
            </w: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p>
        </w:tc>
      </w:tr>
      <w:tr w:rsidR="00217E17" w:rsidRPr="007762A5" w:rsidTr="00D94AF5">
        <w:trPr>
          <w:trHeight w:val="20"/>
        </w:trPr>
        <w:tc>
          <w:tcPr>
            <w:tcW w:w="2332" w:type="pct"/>
            <w:shd w:val="clear" w:color="auto" w:fill="FFFF99"/>
          </w:tcPr>
          <w:p w:rsidR="00217E17" w:rsidRPr="007762A5" w:rsidRDefault="00217E17" w:rsidP="00842FEB">
            <w:pPr>
              <w:spacing w:after="0" w:line="240" w:lineRule="auto"/>
              <w:rPr>
                <w:rFonts w:cs="Arial"/>
                <w:sz w:val="20"/>
                <w:szCs w:val="20"/>
              </w:rPr>
            </w:pPr>
            <w:r w:rsidRPr="007762A5">
              <w:rPr>
                <w:rFonts w:cs="Arial"/>
                <w:sz w:val="20"/>
                <w:szCs w:val="20"/>
              </w:rPr>
              <w:t>Valoración por actores</w:t>
            </w:r>
          </w:p>
        </w:tc>
        <w:tc>
          <w:tcPr>
            <w:tcW w:w="194" w:type="pct"/>
            <w:shd w:val="clear" w:color="auto" w:fill="FFFFFF"/>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FFFFFF"/>
            <w:vAlign w:val="center"/>
          </w:tcPr>
          <w:p w:rsidR="00217E17" w:rsidRPr="007762A5" w:rsidRDefault="00217E17" w:rsidP="00D94AF5">
            <w:pPr>
              <w:spacing w:after="0" w:line="240" w:lineRule="auto"/>
              <w:jc w:val="center"/>
              <w:rPr>
                <w:rFonts w:cs="Arial"/>
                <w:sz w:val="20"/>
                <w:szCs w:val="20"/>
              </w:rPr>
            </w:pPr>
          </w:p>
        </w:tc>
        <w:tc>
          <w:tcPr>
            <w:tcW w:w="224" w:type="pct"/>
            <w:shd w:val="clear" w:color="auto" w:fill="FFFFFF"/>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FFFFFF"/>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FFFFFF"/>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FFFFFF"/>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FFFFFF"/>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FFFFFF"/>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r w:rsidRPr="007762A5">
              <w:rPr>
                <w:rFonts w:cs="Arial"/>
                <w:sz w:val="20"/>
                <w:szCs w:val="20"/>
              </w:rPr>
              <w:t>X</w:t>
            </w: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r w:rsidRPr="007762A5">
              <w:rPr>
                <w:rFonts w:cs="Arial"/>
                <w:sz w:val="20"/>
                <w:szCs w:val="20"/>
              </w:rPr>
              <w:t>X</w:t>
            </w: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p>
        </w:tc>
      </w:tr>
      <w:tr w:rsidR="00217E17" w:rsidRPr="007762A5" w:rsidTr="00D94AF5">
        <w:trPr>
          <w:trHeight w:val="20"/>
        </w:trPr>
        <w:tc>
          <w:tcPr>
            <w:tcW w:w="2332" w:type="pct"/>
            <w:shd w:val="clear" w:color="auto" w:fill="FFFF99"/>
          </w:tcPr>
          <w:p w:rsidR="00217E17" w:rsidRPr="007762A5" w:rsidRDefault="00217E17" w:rsidP="00842FEB">
            <w:pPr>
              <w:spacing w:after="0" w:line="240" w:lineRule="auto"/>
              <w:rPr>
                <w:rFonts w:cs="Arial"/>
                <w:sz w:val="20"/>
                <w:szCs w:val="20"/>
              </w:rPr>
            </w:pPr>
            <w:r w:rsidRPr="007762A5">
              <w:rPr>
                <w:rFonts w:cs="Arial"/>
                <w:sz w:val="20"/>
                <w:szCs w:val="20"/>
              </w:rPr>
              <w:t>Formulación final y resto productos previstos.</w:t>
            </w:r>
          </w:p>
        </w:tc>
        <w:tc>
          <w:tcPr>
            <w:tcW w:w="194" w:type="pct"/>
            <w:shd w:val="clear" w:color="auto" w:fill="FFFFFF"/>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FFFFFF"/>
            <w:vAlign w:val="center"/>
          </w:tcPr>
          <w:p w:rsidR="00217E17" w:rsidRPr="007762A5" w:rsidRDefault="00217E17" w:rsidP="00D94AF5">
            <w:pPr>
              <w:spacing w:after="0" w:line="240" w:lineRule="auto"/>
              <w:jc w:val="center"/>
              <w:rPr>
                <w:rFonts w:cs="Arial"/>
                <w:sz w:val="20"/>
                <w:szCs w:val="20"/>
              </w:rPr>
            </w:pPr>
          </w:p>
        </w:tc>
        <w:tc>
          <w:tcPr>
            <w:tcW w:w="224" w:type="pct"/>
            <w:shd w:val="clear" w:color="auto" w:fill="FFFFFF"/>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FFFFFF"/>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FFFFFF"/>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FFFFFF"/>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FFFFFF"/>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FFFFFF"/>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r w:rsidRPr="007762A5">
              <w:rPr>
                <w:rFonts w:cs="Arial"/>
                <w:sz w:val="20"/>
                <w:szCs w:val="20"/>
              </w:rPr>
              <w:t>X</w:t>
            </w:r>
          </w:p>
        </w:tc>
        <w:tc>
          <w:tcPr>
            <w:tcW w:w="225" w:type="pct"/>
            <w:shd w:val="clear" w:color="auto" w:fill="auto"/>
            <w:vAlign w:val="center"/>
          </w:tcPr>
          <w:p w:rsidR="00217E17" w:rsidRPr="007762A5" w:rsidRDefault="00217E17" w:rsidP="00D94AF5">
            <w:pPr>
              <w:spacing w:after="0" w:line="240" w:lineRule="auto"/>
              <w:jc w:val="center"/>
              <w:rPr>
                <w:rFonts w:cs="Arial"/>
                <w:sz w:val="20"/>
                <w:szCs w:val="20"/>
              </w:rPr>
            </w:pPr>
            <w:r w:rsidRPr="007762A5">
              <w:rPr>
                <w:rFonts w:cs="Arial"/>
                <w:sz w:val="20"/>
                <w:szCs w:val="20"/>
              </w:rPr>
              <w:t>X</w:t>
            </w:r>
          </w:p>
        </w:tc>
      </w:tr>
    </w:tbl>
    <w:p w:rsidR="00217E17" w:rsidRPr="007762A5" w:rsidRDefault="00217E17" w:rsidP="00842FEB">
      <w:pPr>
        <w:spacing w:after="0" w:line="240" w:lineRule="auto"/>
        <w:jc w:val="both"/>
      </w:pPr>
    </w:p>
    <w:p w:rsidR="00A96493" w:rsidRPr="007762A5" w:rsidRDefault="00EF4B96" w:rsidP="00842FEB">
      <w:pPr>
        <w:pBdr>
          <w:top w:val="single" w:sz="4" w:space="1" w:color="auto"/>
          <w:left w:val="single" w:sz="4" w:space="4" w:color="auto"/>
          <w:bottom w:val="single" w:sz="4" w:space="1" w:color="auto"/>
          <w:right w:val="single" w:sz="4" w:space="4" w:color="auto"/>
        </w:pBdr>
        <w:spacing w:after="0" w:line="240" w:lineRule="auto"/>
        <w:jc w:val="both"/>
        <w:rPr>
          <w:b/>
        </w:rPr>
      </w:pPr>
      <w:r w:rsidRPr="007762A5">
        <w:rPr>
          <w:b/>
        </w:rPr>
        <w:t>PRESUPUESTO</w:t>
      </w:r>
    </w:p>
    <w:p w:rsidR="003531F8" w:rsidRPr="007762A5" w:rsidRDefault="003531F8" w:rsidP="00842FEB">
      <w:pPr>
        <w:spacing w:after="0" w:line="240" w:lineRule="auto"/>
        <w:jc w:val="both"/>
      </w:pPr>
    </w:p>
    <w:p w:rsidR="003531F8" w:rsidRPr="007762A5" w:rsidRDefault="003531F8" w:rsidP="003531F8">
      <w:pPr>
        <w:spacing w:after="0" w:line="240" w:lineRule="auto"/>
        <w:jc w:val="both"/>
      </w:pPr>
      <w:r w:rsidRPr="007762A5">
        <w:t xml:space="preserve">Presupuesto disponible para la realización de la </w:t>
      </w:r>
      <w:r w:rsidR="00FC11FF" w:rsidRPr="007762A5">
        <w:t>Consultoría</w:t>
      </w:r>
      <w:r w:rsidRPr="007762A5">
        <w:t>:</w:t>
      </w:r>
      <w:r w:rsidR="00FC11FF" w:rsidRPr="007762A5">
        <w:t xml:space="preserve"> 1</w:t>
      </w:r>
      <w:r w:rsidRPr="007762A5">
        <w:t>0.000,00 EUR.</w:t>
      </w:r>
    </w:p>
    <w:p w:rsidR="003531F8" w:rsidRPr="007762A5" w:rsidRDefault="003531F8" w:rsidP="003531F8">
      <w:pPr>
        <w:spacing w:after="0" w:line="240" w:lineRule="auto"/>
        <w:jc w:val="both"/>
      </w:pPr>
    </w:p>
    <w:p w:rsidR="00E24548" w:rsidRPr="007762A5" w:rsidRDefault="00FC11FF" w:rsidP="00842FEB">
      <w:pPr>
        <w:spacing w:after="0" w:line="240" w:lineRule="auto"/>
        <w:jc w:val="both"/>
      </w:pPr>
      <w:r w:rsidRPr="007762A5">
        <w:t xml:space="preserve">El pago se realizará en dos partes: </w:t>
      </w:r>
      <w:r w:rsidR="00E24548" w:rsidRPr="007762A5">
        <w:t>50% a la firma del contrato y el 50% a la entrega definitiva de los productos previstos en el plazo establecido y la conformidad con los mismos por parte de Medicus Mundi.</w:t>
      </w:r>
      <w:r w:rsidRPr="007762A5">
        <w:t xml:space="preserve"> </w:t>
      </w:r>
      <w:r w:rsidR="00E24548" w:rsidRPr="007762A5">
        <w:t>El retraso en la entrega a que se refiere el punto anterior será penalizado con 200 € por semana completa de retraso, salvo que Medicus Mundi considere razones de fuerza mayor</w:t>
      </w:r>
      <w:r w:rsidR="00DA284C" w:rsidRPr="007762A5">
        <w:t xml:space="preserve"> o ajenas al equipo consultor.</w:t>
      </w:r>
    </w:p>
    <w:p w:rsidR="00FC11FF" w:rsidRPr="007762A5" w:rsidRDefault="00FC11FF" w:rsidP="00842FEB">
      <w:pPr>
        <w:spacing w:after="0" w:line="240" w:lineRule="auto"/>
        <w:jc w:val="both"/>
      </w:pPr>
    </w:p>
    <w:p w:rsidR="00E24548" w:rsidRPr="007762A5" w:rsidRDefault="00E24548" w:rsidP="00842FEB">
      <w:pPr>
        <w:spacing w:after="0" w:line="240" w:lineRule="auto"/>
        <w:jc w:val="both"/>
      </w:pPr>
      <w:r w:rsidRPr="007762A5">
        <w:t>El equipo dispondrá además de un máximo de 2.000 € para movilización y dietas contra justificación de las mismas.</w:t>
      </w:r>
      <w:r w:rsidR="00FC11FF" w:rsidRPr="007762A5">
        <w:t xml:space="preserve"> </w:t>
      </w:r>
      <w:r w:rsidRPr="007762A5">
        <w:t>Medicus Mundi asumirá los gastos de materiales, movilización y dietas de socios y actores locales</w:t>
      </w:r>
      <w:r w:rsidR="00DA284C" w:rsidRPr="007762A5">
        <w:t>.</w:t>
      </w:r>
    </w:p>
    <w:p w:rsidR="00FC11FF" w:rsidRPr="007762A5" w:rsidRDefault="00FC11FF" w:rsidP="00842FEB">
      <w:pPr>
        <w:spacing w:after="0" w:line="240" w:lineRule="auto"/>
        <w:jc w:val="both"/>
      </w:pPr>
    </w:p>
    <w:p w:rsidR="00FC11FF" w:rsidRPr="007762A5" w:rsidRDefault="00FC11FF" w:rsidP="00FC11FF">
      <w:pPr>
        <w:pBdr>
          <w:top w:val="single" w:sz="4" w:space="1" w:color="auto"/>
          <w:left w:val="single" w:sz="4" w:space="4" w:color="auto"/>
          <w:bottom w:val="single" w:sz="4" w:space="1" w:color="auto"/>
          <w:right w:val="single" w:sz="4" w:space="4" w:color="auto"/>
        </w:pBdr>
        <w:spacing w:after="0" w:line="240" w:lineRule="auto"/>
        <w:jc w:val="both"/>
        <w:rPr>
          <w:b/>
        </w:rPr>
      </w:pPr>
      <w:r w:rsidRPr="007762A5">
        <w:rPr>
          <w:b/>
        </w:rPr>
        <w:t xml:space="preserve">PRESENTACIÓN DE LA PROPUESTA TÉCNICA Y CRITERIOS DE BAREMACIÓN </w:t>
      </w:r>
    </w:p>
    <w:p w:rsidR="00FC11FF" w:rsidRPr="007762A5" w:rsidRDefault="00FC11FF" w:rsidP="00FC11FF">
      <w:pPr>
        <w:spacing w:after="0" w:line="240" w:lineRule="auto"/>
        <w:jc w:val="both"/>
      </w:pPr>
    </w:p>
    <w:p w:rsidR="00FC11FF" w:rsidRPr="007762A5" w:rsidRDefault="00FC11FF" w:rsidP="00FC11FF">
      <w:pPr>
        <w:spacing w:after="0" w:line="240" w:lineRule="auto"/>
        <w:jc w:val="both"/>
      </w:pPr>
      <w:r w:rsidRPr="007762A5">
        <w:t xml:space="preserve">Las propuestas técnicas deberán enviarse, </w:t>
      </w:r>
      <w:r w:rsidR="004F4492" w:rsidRPr="007762A5">
        <w:t xml:space="preserve">A MÁS TARDAR </w:t>
      </w:r>
      <w:r w:rsidRPr="007762A5">
        <w:t xml:space="preserve">EL </w:t>
      </w:r>
      <w:r w:rsidR="003C1111">
        <w:t>25</w:t>
      </w:r>
      <w:r w:rsidR="0007738D" w:rsidRPr="007762A5">
        <w:t xml:space="preserve"> DE JULIO </w:t>
      </w:r>
      <w:r w:rsidRPr="007762A5">
        <w:t>DE 2014, por vía electrónica a</w:t>
      </w:r>
      <w:r w:rsidR="008539C9" w:rsidRPr="007762A5">
        <w:t xml:space="preserve"> TODAS</w:t>
      </w:r>
      <w:r w:rsidRPr="007762A5">
        <w:t xml:space="preserve"> las siguientes direcciones:</w:t>
      </w:r>
    </w:p>
    <w:p w:rsidR="00FC11FF" w:rsidRPr="007762A5" w:rsidRDefault="00FC11FF" w:rsidP="00FC11FF">
      <w:pPr>
        <w:spacing w:after="0" w:line="240" w:lineRule="auto"/>
        <w:jc w:val="both"/>
      </w:pPr>
      <w:r w:rsidRPr="007762A5">
        <w:t xml:space="preserve"> </w:t>
      </w:r>
    </w:p>
    <w:p w:rsidR="00FC11FF" w:rsidRPr="007762A5" w:rsidRDefault="00FC11FF" w:rsidP="00FC11FF">
      <w:pPr>
        <w:pStyle w:val="Prrafodelista"/>
        <w:numPr>
          <w:ilvl w:val="0"/>
          <w:numId w:val="16"/>
        </w:numPr>
        <w:spacing w:after="0" w:line="240" w:lineRule="auto"/>
        <w:jc w:val="both"/>
      </w:pPr>
      <w:r w:rsidRPr="007762A5">
        <w:t>proyectos-mmaragon@medicusmundi.es</w:t>
      </w:r>
    </w:p>
    <w:p w:rsidR="00FC11FF" w:rsidRPr="007762A5" w:rsidRDefault="0018188F" w:rsidP="00FC11FF">
      <w:pPr>
        <w:pStyle w:val="Prrafodelista"/>
        <w:numPr>
          <w:ilvl w:val="0"/>
          <w:numId w:val="16"/>
        </w:numPr>
        <w:spacing w:after="0" w:line="240" w:lineRule="auto"/>
        <w:jc w:val="both"/>
      </w:pPr>
      <w:hyperlink r:id="rId8" w:history="1">
        <w:r w:rsidR="00FC11FF" w:rsidRPr="007762A5">
          <w:t>proyectos-andalucia@medicusmundi.es</w:t>
        </w:r>
      </w:hyperlink>
    </w:p>
    <w:p w:rsidR="00FC11FF" w:rsidRPr="007762A5" w:rsidRDefault="0018188F" w:rsidP="00FC11FF">
      <w:pPr>
        <w:pStyle w:val="Prrafodelista"/>
        <w:numPr>
          <w:ilvl w:val="0"/>
          <w:numId w:val="16"/>
        </w:numPr>
        <w:spacing w:after="0" w:line="240" w:lineRule="auto"/>
        <w:jc w:val="both"/>
      </w:pPr>
      <w:hyperlink r:id="rId9" w:history="1">
        <w:r w:rsidR="00DB717C" w:rsidRPr="007762A5">
          <w:t>jorgeirazola@hotmail.com</w:t>
        </w:r>
      </w:hyperlink>
    </w:p>
    <w:p w:rsidR="008539C9" w:rsidRPr="007762A5" w:rsidRDefault="00E44D1A" w:rsidP="00E44D1A">
      <w:pPr>
        <w:pStyle w:val="Prrafodelista"/>
        <w:numPr>
          <w:ilvl w:val="0"/>
          <w:numId w:val="16"/>
        </w:numPr>
        <w:spacing w:after="0" w:line="240" w:lineRule="auto"/>
        <w:jc w:val="both"/>
      </w:pPr>
      <w:r w:rsidRPr="007762A5">
        <w:t>anaismeaparicio.mm.andalucia@gmail.com</w:t>
      </w:r>
    </w:p>
    <w:p w:rsidR="00DB717C" w:rsidRPr="007762A5" w:rsidRDefault="00DB717C" w:rsidP="00DB717C">
      <w:pPr>
        <w:pStyle w:val="Prrafodelista"/>
        <w:spacing w:after="0" w:line="240" w:lineRule="auto"/>
        <w:ind w:left="360"/>
        <w:jc w:val="both"/>
      </w:pPr>
    </w:p>
    <w:p w:rsidR="00FC11FF" w:rsidRPr="007762A5" w:rsidRDefault="00FC11FF" w:rsidP="00FC11FF">
      <w:pPr>
        <w:spacing w:after="0" w:line="240" w:lineRule="auto"/>
        <w:jc w:val="both"/>
      </w:pPr>
      <w:r w:rsidRPr="007762A5">
        <w:t xml:space="preserve">Indicando en el asunto: </w:t>
      </w:r>
      <w:r w:rsidRPr="007762A5">
        <w:rPr>
          <w:b/>
        </w:rPr>
        <w:t>CONSULTOR</w:t>
      </w:r>
      <w:r w:rsidR="009B5703" w:rsidRPr="007762A5">
        <w:rPr>
          <w:b/>
        </w:rPr>
        <w:t>IA 14-C01-063</w:t>
      </w:r>
    </w:p>
    <w:p w:rsidR="00FC11FF" w:rsidRPr="007762A5" w:rsidRDefault="00FC11FF" w:rsidP="009B5703">
      <w:pPr>
        <w:spacing w:after="0" w:line="240" w:lineRule="auto"/>
        <w:jc w:val="both"/>
      </w:pPr>
      <w:r w:rsidRPr="007762A5">
        <w:t>Las propuestas deberán contener</w:t>
      </w:r>
      <w:r w:rsidR="003D33F3" w:rsidRPr="007762A5">
        <w:t xml:space="preserve"> al menos</w:t>
      </w:r>
      <w:r w:rsidRPr="007762A5">
        <w:t xml:space="preserve"> la siguiente información:</w:t>
      </w:r>
    </w:p>
    <w:p w:rsidR="00FC11FF" w:rsidRPr="007762A5" w:rsidRDefault="00FC11FF" w:rsidP="009B5703">
      <w:pPr>
        <w:spacing w:after="0" w:line="240" w:lineRule="auto"/>
        <w:jc w:val="both"/>
      </w:pPr>
    </w:p>
    <w:p w:rsidR="00FC11FF" w:rsidRPr="007762A5" w:rsidRDefault="00FC11FF" w:rsidP="009B5703">
      <w:pPr>
        <w:pStyle w:val="Prrafodelista"/>
        <w:numPr>
          <w:ilvl w:val="0"/>
          <w:numId w:val="16"/>
        </w:numPr>
        <w:spacing w:after="0" w:line="240" w:lineRule="auto"/>
        <w:jc w:val="both"/>
      </w:pPr>
      <w:r w:rsidRPr="007762A5">
        <w:lastRenderedPageBreak/>
        <w:t>Nombre de la entidad consultora y datos de contacto.</w:t>
      </w:r>
    </w:p>
    <w:p w:rsidR="00FC11FF" w:rsidRPr="007762A5" w:rsidRDefault="00FC11FF" w:rsidP="009B5703">
      <w:pPr>
        <w:pStyle w:val="Prrafodelista"/>
        <w:numPr>
          <w:ilvl w:val="0"/>
          <w:numId w:val="16"/>
        </w:numPr>
        <w:spacing w:after="0" w:line="240" w:lineRule="auto"/>
        <w:jc w:val="both"/>
      </w:pPr>
      <w:r w:rsidRPr="007762A5">
        <w:t>Relación del equipo de trabajo con breve CV de sus componentes.</w:t>
      </w:r>
    </w:p>
    <w:p w:rsidR="00FC11FF" w:rsidRPr="007762A5" w:rsidRDefault="008C7647" w:rsidP="009B5703">
      <w:pPr>
        <w:pStyle w:val="Prrafodelista"/>
        <w:numPr>
          <w:ilvl w:val="0"/>
          <w:numId w:val="16"/>
        </w:numPr>
        <w:spacing w:after="0" w:line="240" w:lineRule="auto"/>
        <w:jc w:val="both"/>
      </w:pPr>
      <w:r w:rsidRPr="007762A5">
        <w:t>P</w:t>
      </w:r>
      <w:r w:rsidR="00FC11FF" w:rsidRPr="007762A5">
        <w:t xml:space="preserve">ropuesta de metodología de trabajo y plan de trabajo con </w:t>
      </w:r>
      <w:r w:rsidRPr="007762A5">
        <w:t xml:space="preserve">actividades, productos y </w:t>
      </w:r>
      <w:r w:rsidR="00FC11FF" w:rsidRPr="007762A5">
        <w:t>cronograma.</w:t>
      </w:r>
    </w:p>
    <w:p w:rsidR="00FC11FF" w:rsidRPr="007762A5" w:rsidRDefault="00FC11FF" w:rsidP="009B5703">
      <w:pPr>
        <w:pStyle w:val="Prrafodelista"/>
        <w:numPr>
          <w:ilvl w:val="0"/>
          <w:numId w:val="16"/>
        </w:numPr>
        <w:spacing w:after="0" w:line="240" w:lineRule="auto"/>
        <w:jc w:val="both"/>
      </w:pPr>
      <w:r w:rsidRPr="007762A5">
        <w:t>Propuesta económica desglosada, que deberá incluir todos los gastos previstos para l</w:t>
      </w:r>
      <w:r w:rsidR="003D33F3" w:rsidRPr="007762A5">
        <w:t>a realización de la consultoría, desglosados dentro de los siguientes epígrafes:</w:t>
      </w:r>
    </w:p>
    <w:p w:rsidR="003D33F3" w:rsidRPr="007762A5" w:rsidRDefault="003D33F3" w:rsidP="003D33F3">
      <w:pPr>
        <w:pStyle w:val="Prrafodelista"/>
        <w:numPr>
          <w:ilvl w:val="1"/>
          <w:numId w:val="16"/>
        </w:numPr>
        <w:spacing w:after="0" w:line="240" w:lineRule="auto"/>
        <w:jc w:val="both"/>
      </w:pPr>
      <w:r w:rsidRPr="007762A5">
        <w:t>Honorarios consultoría</w:t>
      </w:r>
    </w:p>
    <w:p w:rsidR="003D33F3" w:rsidRPr="007762A5" w:rsidRDefault="003D33F3" w:rsidP="003D33F3">
      <w:pPr>
        <w:pStyle w:val="Prrafodelista"/>
        <w:numPr>
          <w:ilvl w:val="1"/>
          <w:numId w:val="16"/>
        </w:numPr>
        <w:spacing w:after="0" w:line="240" w:lineRule="auto"/>
        <w:jc w:val="both"/>
      </w:pPr>
      <w:r w:rsidRPr="007762A5">
        <w:t>Dietas consultor/es (Se abonarán contra justificación de las mismas)</w:t>
      </w:r>
    </w:p>
    <w:p w:rsidR="003D33F3" w:rsidRPr="007762A5" w:rsidRDefault="003D33F3" w:rsidP="003D33F3">
      <w:pPr>
        <w:pStyle w:val="Prrafodelista"/>
        <w:numPr>
          <w:ilvl w:val="1"/>
          <w:numId w:val="16"/>
        </w:numPr>
        <w:spacing w:after="0" w:line="240" w:lineRule="auto"/>
        <w:jc w:val="both"/>
      </w:pPr>
      <w:r w:rsidRPr="007762A5">
        <w:t>Otros gastos para las actividades previstas: Materiales, movilización y dietas de socios y actores locales (No se consideran gastos de la consultoría, serán liquidados por Medicus Mundi)</w:t>
      </w:r>
    </w:p>
    <w:p w:rsidR="00FC11FF" w:rsidRPr="007762A5" w:rsidRDefault="00FC11FF" w:rsidP="009B5703">
      <w:pPr>
        <w:spacing w:after="0" w:line="240" w:lineRule="auto"/>
        <w:jc w:val="both"/>
      </w:pPr>
    </w:p>
    <w:p w:rsidR="001F11BC" w:rsidRPr="007762A5" w:rsidRDefault="00FC11FF" w:rsidP="009B5703">
      <w:pPr>
        <w:spacing w:after="0" w:line="240" w:lineRule="auto"/>
        <w:jc w:val="both"/>
      </w:pPr>
      <w:r w:rsidRPr="007762A5">
        <w:t xml:space="preserve">Las propuestas serán valoradas según su adecuación a los objetivos de la consultoría, experiencia y perfil del equipo consultor, adecuación a los plazos previstos y al presupuesto disponible. </w:t>
      </w:r>
      <w:r w:rsidR="001F11BC" w:rsidRPr="007762A5">
        <w:t>Se valorará:</w:t>
      </w:r>
    </w:p>
    <w:p w:rsidR="00FC11FF" w:rsidRPr="007762A5" w:rsidRDefault="00FC11FF" w:rsidP="009B5703">
      <w:pPr>
        <w:spacing w:after="0" w:line="240" w:lineRule="auto"/>
        <w:jc w:val="both"/>
      </w:pPr>
    </w:p>
    <w:p w:rsidR="001F11BC" w:rsidRPr="007762A5" w:rsidRDefault="001F11BC" w:rsidP="009B5703">
      <w:pPr>
        <w:pStyle w:val="Prrafodelista"/>
        <w:numPr>
          <w:ilvl w:val="0"/>
          <w:numId w:val="16"/>
        </w:numPr>
        <w:spacing w:after="0" w:line="240" w:lineRule="auto"/>
        <w:jc w:val="both"/>
      </w:pPr>
      <w:r w:rsidRPr="007762A5">
        <w:t>Calidad técnica de la propuesta.</w:t>
      </w:r>
    </w:p>
    <w:p w:rsidR="001F11BC" w:rsidRPr="007762A5" w:rsidRDefault="001F11BC" w:rsidP="009B5703">
      <w:pPr>
        <w:pStyle w:val="Prrafodelista"/>
        <w:numPr>
          <w:ilvl w:val="0"/>
          <w:numId w:val="16"/>
        </w:numPr>
        <w:spacing w:after="0" w:line="240" w:lineRule="auto"/>
        <w:jc w:val="both"/>
      </w:pPr>
      <w:r w:rsidRPr="007762A5">
        <w:t>Coherencia con los objetivos y plazos de los presentes TdR</w:t>
      </w:r>
    </w:p>
    <w:p w:rsidR="001F11BC" w:rsidRPr="007762A5" w:rsidRDefault="001F11BC" w:rsidP="009B5703">
      <w:pPr>
        <w:pStyle w:val="Prrafodelista"/>
        <w:numPr>
          <w:ilvl w:val="0"/>
          <w:numId w:val="16"/>
        </w:numPr>
        <w:spacing w:after="0" w:line="240" w:lineRule="auto"/>
        <w:jc w:val="both"/>
      </w:pPr>
      <w:r w:rsidRPr="007762A5">
        <w:t>Perfil del equipo consultor: Formación, experiencia con especial atención a experiencias similares, experiencia de trabajo conjunto, condición de personal local.</w:t>
      </w:r>
    </w:p>
    <w:p w:rsidR="001F11BC" w:rsidRPr="007762A5" w:rsidRDefault="001F11BC" w:rsidP="009B5703">
      <w:pPr>
        <w:pStyle w:val="Prrafodelista"/>
        <w:numPr>
          <w:ilvl w:val="0"/>
          <w:numId w:val="16"/>
        </w:numPr>
        <w:spacing w:after="0" w:line="240" w:lineRule="auto"/>
        <w:jc w:val="both"/>
      </w:pPr>
      <w:r w:rsidRPr="007762A5">
        <w:t>Propuesta económica.</w:t>
      </w:r>
    </w:p>
    <w:p w:rsidR="001F11BC" w:rsidRPr="007762A5" w:rsidRDefault="001F11BC" w:rsidP="009B5703">
      <w:pPr>
        <w:pStyle w:val="Prrafodelista"/>
        <w:numPr>
          <w:ilvl w:val="0"/>
          <w:numId w:val="16"/>
        </w:numPr>
        <w:spacing w:after="0" w:line="240" w:lineRule="auto"/>
        <w:jc w:val="both"/>
      </w:pPr>
      <w:r w:rsidRPr="007762A5">
        <w:t>Es indispensable estar en condiciones legales de emitir facturas.</w:t>
      </w:r>
    </w:p>
    <w:p w:rsidR="00FC11FF" w:rsidRPr="007762A5" w:rsidRDefault="00FC11FF" w:rsidP="009B5703">
      <w:pPr>
        <w:spacing w:after="0" w:line="240" w:lineRule="auto"/>
        <w:jc w:val="both"/>
      </w:pPr>
    </w:p>
    <w:p w:rsidR="00FC11FF" w:rsidRPr="007762A5" w:rsidRDefault="00DB717C" w:rsidP="009B5703">
      <w:pPr>
        <w:spacing w:after="0" w:line="240" w:lineRule="auto"/>
        <w:jc w:val="both"/>
      </w:pPr>
      <w:r w:rsidRPr="007762A5">
        <w:t>Respecto a la presentación de la propuesta técnica</w:t>
      </w:r>
      <w:r w:rsidR="00FC11FF" w:rsidRPr="007762A5">
        <w:t>, todo lo previsto en los presentes TdR debe considerarse orientativo, siempre que la propuesta satisfaga los objetivos y plazos últimos previstos.</w:t>
      </w:r>
    </w:p>
    <w:p w:rsidR="00E24548" w:rsidRPr="007762A5" w:rsidRDefault="00E24548" w:rsidP="00842FEB">
      <w:pPr>
        <w:spacing w:after="0" w:line="240" w:lineRule="auto"/>
        <w:jc w:val="both"/>
      </w:pPr>
    </w:p>
    <w:p w:rsidR="008539C9" w:rsidRPr="007762A5" w:rsidRDefault="008539C9" w:rsidP="008539C9">
      <w:pPr>
        <w:pBdr>
          <w:top w:val="single" w:sz="4" w:space="1" w:color="auto"/>
          <w:left w:val="single" w:sz="4" w:space="4" w:color="auto"/>
          <w:bottom w:val="single" w:sz="4" w:space="1" w:color="auto"/>
          <w:right w:val="single" w:sz="4" w:space="4" w:color="auto"/>
        </w:pBdr>
        <w:spacing w:after="0" w:line="240" w:lineRule="auto"/>
        <w:jc w:val="both"/>
        <w:rPr>
          <w:b/>
        </w:rPr>
      </w:pPr>
      <w:r w:rsidRPr="007762A5">
        <w:rPr>
          <w:b/>
        </w:rPr>
        <w:t>DOCUMENTACIÓN ADJUNTA</w:t>
      </w:r>
      <w:r w:rsidR="0009460B">
        <w:rPr>
          <w:b/>
        </w:rPr>
        <w:t>/REFERENCIAS</w:t>
      </w:r>
    </w:p>
    <w:p w:rsidR="009B283D" w:rsidRDefault="009B283D" w:rsidP="009B283D">
      <w:pPr>
        <w:pStyle w:val="Prrafodelista"/>
        <w:spacing w:after="0" w:line="240" w:lineRule="auto"/>
        <w:jc w:val="both"/>
      </w:pPr>
    </w:p>
    <w:p w:rsidR="008539C9" w:rsidRPr="007762A5" w:rsidRDefault="008539C9" w:rsidP="00A34FCA">
      <w:pPr>
        <w:pStyle w:val="Prrafodelista"/>
        <w:numPr>
          <w:ilvl w:val="0"/>
          <w:numId w:val="20"/>
        </w:numPr>
        <w:spacing w:after="0" w:line="240" w:lineRule="auto"/>
        <w:jc w:val="both"/>
      </w:pPr>
      <w:r w:rsidRPr="007762A5">
        <w:t>Propuesta de Convenio presentada y aprobada por el financiador</w:t>
      </w:r>
      <w:r w:rsidR="0009460B">
        <w:t xml:space="preserve"> (Incluye propuesta y anexo técnico en pdf y Word con textos </w:t>
      </w:r>
      <w:r w:rsidR="00A34FCA">
        <w:t>de origen ya que el pdf se originó con texto oculto en algunos campos)</w:t>
      </w:r>
    </w:p>
    <w:p w:rsidR="00A34FCA" w:rsidRDefault="00E44D1A" w:rsidP="00A34FCA">
      <w:pPr>
        <w:pStyle w:val="Prrafodelista"/>
        <w:numPr>
          <w:ilvl w:val="0"/>
          <w:numId w:val="20"/>
        </w:numPr>
        <w:spacing w:after="0" w:line="240" w:lineRule="auto"/>
        <w:jc w:val="both"/>
      </w:pPr>
      <w:r w:rsidRPr="007762A5">
        <w:t>Formatos de los productos a entregar</w:t>
      </w:r>
      <w:r w:rsidR="00A34FCA">
        <w:t>:</w:t>
      </w:r>
    </w:p>
    <w:p w:rsidR="008539C9" w:rsidRDefault="0018188F" w:rsidP="00A34FCA">
      <w:pPr>
        <w:spacing w:after="0" w:line="240" w:lineRule="auto"/>
        <w:ind w:left="708"/>
        <w:jc w:val="both"/>
      </w:pPr>
      <w:hyperlink r:id="rId10" w:history="1">
        <w:r w:rsidR="00A34FCA" w:rsidRPr="00DE7A0E">
          <w:rPr>
            <w:rStyle w:val="Hipervnculo"/>
          </w:rPr>
          <w:t>http://www.aecid.es/ES/Paginas/La%20AECID/Nuestros%20Socios/ONGD/Subvenciones/guias-modelos-proyectos-convenios-ONGDs.aspx</w:t>
        </w:r>
      </w:hyperlink>
    </w:p>
    <w:p w:rsidR="00A34FCA" w:rsidRDefault="00A34FCA" w:rsidP="00A34FCA">
      <w:pPr>
        <w:spacing w:after="0" w:line="240" w:lineRule="auto"/>
        <w:ind w:left="708"/>
        <w:jc w:val="both"/>
      </w:pPr>
      <w:r>
        <w:t>Enlaces:</w:t>
      </w:r>
    </w:p>
    <w:p w:rsidR="00A34FCA" w:rsidRPr="00A34FCA" w:rsidRDefault="00A34FCA" w:rsidP="00A34FCA">
      <w:pPr>
        <w:pStyle w:val="Prrafodelista"/>
        <w:numPr>
          <w:ilvl w:val="0"/>
          <w:numId w:val="22"/>
        </w:numPr>
        <w:spacing w:after="0" w:line="240" w:lineRule="auto"/>
        <w:jc w:val="both"/>
        <w:rPr>
          <w:color w:val="C00000"/>
          <w:u w:val="single"/>
        </w:rPr>
      </w:pPr>
      <w:r w:rsidRPr="00A34FCA">
        <w:rPr>
          <w:color w:val="C00000"/>
          <w:u w:val="single"/>
        </w:rPr>
        <w:t>Modelo de formulación de Convenios 2014</w:t>
      </w:r>
    </w:p>
    <w:p w:rsidR="00A34FCA" w:rsidRPr="00A34FCA" w:rsidRDefault="00A34FCA" w:rsidP="00A34FCA">
      <w:pPr>
        <w:pStyle w:val="Prrafodelista"/>
        <w:numPr>
          <w:ilvl w:val="0"/>
          <w:numId w:val="22"/>
        </w:numPr>
        <w:spacing w:after="0" w:line="240" w:lineRule="auto"/>
        <w:jc w:val="both"/>
        <w:rPr>
          <w:color w:val="C00000"/>
          <w:u w:val="single"/>
        </w:rPr>
      </w:pPr>
      <w:r w:rsidRPr="00A34FCA">
        <w:rPr>
          <w:color w:val="C00000"/>
          <w:u w:val="single"/>
        </w:rPr>
        <w:t>Modelo de planificación anual de convenios 2014</w:t>
      </w:r>
    </w:p>
    <w:p w:rsidR="008539C9" w:rsidRDefault="008539C9" w:rsidP="00A34FCA">
      <w:pPr>
        <w:pStyle w:val="Prrafodelista"/>
        <w:numPr>
          <w:ilvl w:val="0"/>
          <w:numId w:val="20"/>
        </w:numPr>
        <w:spacing w:after="0" w:line="240" w:lineRule="auto"/>
        <w:jc w:val="both"/>
      </w:pPr>
      <w:r w:rsidRPr="007762A5">
        <w:t>Marco de Asociación País (MAP) de España con El Salvador</w:t>
      </w:r>
    </w:p>
    <w:p w:rsidR="00A34FCA" w:rsidRPr="00A34FCA" w:rsidRDefault="0018188F" w:rsidP="00A34FCA">
      <w:pPr>
        <w:spacing w:after="0" w:line="240" w:lineRule="auto"/>
        <w:ind w:left="708"/>
        <w:jc w:val="both"/>
        <w:rPr>
          <w:rStyle w:val="Hipervnculo"/>
        </w:rPr>
      </w:pPr>
      <w:hyperlink r:id="rId11" w:history="1">
        <w:r w:rsidR="00A34FCA" w:rsidRPr="00DE7A0E">
          <w:rPr>
            <w:rStyle w:val="Hipervnculo"/>
          </w:rPr>
          <w:t>http://www.exteriores.gob.es/Portal/es/SalaDePrensa/Multimedia/Publicaciones/Paginas/Cooperacion/Planificacion.aspx</w:t>
        </w:r>
      </w:hyperlink>
    </w:p>
    <w:p w:rsidR="00A34FCA" w:rsidRDefault="00A34FCA" w:rsidP="00A34FCA">
      <w:pPr>
        <w:spacing w:after="0" w:line="240" w:lineRule="auto"/>
        <w:ind w:left="708"/>
        <w:jc w:val="both"/>
        <w:rPr>
          <w:rStyle w:val="Hipervnculo"/>
          <w:color w:val="auto"/>
          <w:u w:val="none"/>
        </w:rPr>
      </w:pPr>
      <w:r>
        <w:rPr>
          <w:rStyle w:val="Hipervnculo"/>
          <w:color w:val="auto"/>
          <w:u w:val="none"/>
        </w:rPr>
        <w:t>Enlace</w:t>
      </w:r>
    </w:p>
    <w:p w:rsidR="00A34FCA" w:rsidRDefault="009B283D" w:rsidP="009B283D">
      <w:pPr>
        <w:pStyle w:val="Prrafodelista"/>
        <w:numPr>
          <w:ilvl w:val="0"/>
          <w:numId w:val="23"/>
        </w:numPr>
        <w:spacing w:after="0" w:line="240" w:lineRule="auto"/>
        <w:jc w:val="both"/>
      </w:pPr>
      <w:r w:rsidRPr="009B283D">
        <w:rPr>
          <w:b/>
          <w:color w:val="548DD4" w:themeColor="text2" w:themeTint="99"/>
        </w:rPr>
        <w:t>c. Planificación Estratégica por país – MAPS (Marcos de Asociación País)/</w:t>
      </w:r>
      <w:r w:rsidR="00A34FCA" w:rsidRPr="00A34FCA">
        <w:rPr>
          <w:b/>
          <w:color w:val="548DD4" w:themeColor="text2" w:themeTint="99"/>
          <w:u w:val="single"/>
        </w:rPr>
        <w:t>MAP El Salvador</w:t>
      </w:r>
    </w:p>
    <w:p w:rsidR="00A56D20" w:rsidRDefault="00A56D20" w:rsidP="00A34FCA">
      <w:pPr>
        <w:pStyle w:val="Prrafodelista"/>
        <w:numPr>
          <w:ilvl w:val="0"/>
          <w:numId w:val="20"/>
        </w:numPr>
        <w:spacing w:after="0" w:line="240" w:lineRule="auto"/>
        <w:jc w:val="both"/>
      </w:pPr>
      <w:r w:rsidRPr="00767C4C">
        <w:t xml:space="preserve">Plan Nacional de Igualdad </w:t>
      </w:r>
      <w:r w:rsidR="00767C4C" w:rsidRPr="00767C4C">
        <w:t xml:space="preserve"> y equidad  para las mujeres salvadoreñas 2012</w:t>
      </w:r>
      <w:r w:rsidR="00767C4C">
        <w:t>.</w:t>
      </w:r>
    </w:p>
    <w:p w:rsidR="00767C4C" w:rsidRDefault="0018188F" w:rsidP="00767C4C">
      <w:pPr>
        <w:spacing w:after="0" w:line="240" w:lineRule="auto"/>
        <w:ind w:left="360"/>
        <w:jc w:val="both"/>
      </w:pPr>
      <w:hyperlink r:id="rId12" w:history="1">
        <w:r w:rsidR="00767C4C" w:rsidRPr="008D15A5">
          <w:rPr>
            <w:rStyle w:val="Hipervnculo"/>
          </w:rPr>
          <w:t>http://www.isdemu.gob.sv/index.php?option=com_phocadownload&amp;view=category&amp;id=193%3Aplan-nacional-de-igualdad-y-equidad-para-las-mujeres-salvadoreas&amp;Itemid=234&amp;lang=es</w:t>
        </w:r>
      </w:hyperlink>
    </w:p>
    <w:p w:rsidR="00767C4C" w:rsidRDefault="00767C4C" w:rsidP="00767C4C">
      <w:pPr>
        <w:pStyle w:val="Prrafodelista"/>
        <w:numPr>
          <w:ilvl w:val="0"/>
          <w:numId w:val="20"/>
        </w:numPr>
        <w:spacing w:after="0" w:line="240" w:lineRule="auto"/>
        <w:jc w:val="both"/>
      </w:pPr>
      <w:r>
        <w:t xml:space="preserve">Política Nacional de las Mujeres : </w:t>
      </w:r>
    </w:p>
    <w:p w:rsidR="00767C4C" w:rsidRPr="00767C4C" w:rsidRDefault="0018188F" w:rsidP="00767C4C">
      <w:pPr>
        <w:spacing w:after="0" w:line="240" w:lineRule="auto"/>
        <w:ind w:left="360"/>
        <w:jc w:val="both"/>
      </w:pPr>
      <w:hyperlink r:id="rId13" w:history="1">
        <w:r w:rsidR="00767C4C" w:rsidRPr="008D15A5">
          <w:rPr>
            <w:rStyle w:val="Hipervnculo"/>
          </w:rPr>
          <w:t>http://www.isdemu.gob.sv/index.php?option=com_phocadownload&amp;view=category&amp;id=46%3Apoliticas-publicas&amp;Itemid=234&amp;lang=es</w:t>
        </w:r>
      </w:hyperlink>
    </w:p>
    <w:sectPr w:rsidR="00767C4C" w:rsidRPr="00767C4C" w:rsidSect="00C92BDB">
      <w:footerReference w:type="default" r:id="rI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FCA" w:rsidRDefault="00BA2FCA" w:rsidP="00B63201">
      <w:pPr>
        <w:spacing w:after="0" w:line="240" w:lineRule="auto"/>
      </w:pPr>
      <w:r>
        <w:separator/>
      </w:r>
    </w:p>
  </w:endnote>
  <w:endnote w:type="continuationSeparator" w:id="0">
    <w:p w:rsidR="00BA2FCA" w:rsidRDefault="00BA2FCA" w:rsidP="00B63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7E0" w:rsidRPr="00C40C2A" w:rsidRDefault="00E937E0" w:rsidP="00C40C2A">
    <w:pPr>
      <w:pStyle w:val="Piedepgina"/>
      <w:jc w:val="center"/>
      <w:rPr>
        <w:b/>
        <w:sz w:val="16"/>
        <w:szCs w:val="16"/>
      </w:rPr>
    </w:pPr>
    <w:r w:rsidRPr="00C40C2A">
      <w:rPr>
        <w:b/>
        <w:sz w:val="16"/>
        <w:szCs w:val="16"/>
      </w:rPr>
      <w:t>-</w:t>
    </w:r>
    <w:r w:rsidR="0018188F" w:rsidRPr="00C40C2A">
      <w:rPr>
        <w:b/>
        <w:sz w:val="16"/>
        <w:szCs w:val="16"/>
      </w:rPr>
      <w:fldChar w:fldCharType="begin"/>
    </w:r>
    <w:r w:rsidRPr="00C40C2A">
      <w:rPr>
        <w:b/>
        <w:sz w:val="16"/>
        <w:szCs w:val="16"/>
      </w:rPr>
      <w:instrText xml:space="preserve"> PAGE   \* MERGEFORMAT </w:instrText>
    </w:r>
    <w:r w:rsidR="0018188F" w:rsidRPr="00C40C2A">
      <w:rPr>
        <w:b/>
        <w:sz w:val="16"/>
        <w:szCs w:val="16"/>
      </w:rPr>
      <w:fldChar w:fldCharType="separate"/>
    </w:r>
    <w:r w:rsidR="002D117A">
      <w:rPr>
        <w:b/>
        <w:noProof/>
        <w:sz w:val="16"/>
        <w:szCs w:val="16"/>
      </w:rPr>
      <w:t>1</w:t>
    </w:r>
    <w:r w:rsidR="0018188F" w:rsidRPr="00C40C2A">
      <w:rPr>
        <w:b/>
        <w:sz w:val="16"/>
        <w:szCs w:val="16"/>
      </w:rPr>
      <w:fldChar w:fldCharType="end"/>
    </w:r>
    <w:r w:rsidRPr="00C40C2A">
      <w:rPr>
        <w:b/>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FCA" w:rsidRDefault="00BA2FCA" w:rsidP="00B63201">
      <w:pPr>
        <w:spacing w:after="0" w:line="240" w:lineRule="auto"/>
      </w:pPr>
      <w:r>
        <w:separator/>
      </w:r>
    </w:p>
  </w:footnote>
  <w:footnote w:type="continuationSeparator" w:id="0">
    <w:p w:rsidR="00BA2FCA" w:rsidRDefault="00BA2FCA" w:rsidP="00B632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422D"/>
    <w:multiLevelType w:val="hybridMultilevel"/>
    <w:tmpl w:val="00CAC21C"/>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5A7F65"/>
    <w:multiLevelType w:val="hybridMultilevel"/>
    <w:tmpl w:val="39CCD0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6B6554"/>
    <w:multiLevelType w:val="hybridMultilevel"/>
    <w:tmpl w:val="1314551C"/>
    <w:lvl w:ilvl="0" w:tplc="DE948768">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7F745AE"/>
    <w:multiLevelType w:val="hybridMultilevel"/>
    <w:tmpl w:val="BBC6480C"/>
    <w:lvl w:ilvl="0" w:tplc="36CED12C">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266C64"/>
    <w:multiLevelType w:val="hybridMultilevel"/>
    <w:tmpl w:val="013470DC"/>
    <w:lvl w:ilvl="0" w:tplc="0C0A000F">
      <w:start w:val="1"/>
      <w:numFmt w:val="decimal"/>
      <w:lvlText w:val="%1."/>
      <w:lvlJc w:val="left"/>
      <w:pPr>
        <w:tabs>
          <w:tab w:val="num" w:pos="360"/>
        </w:tabs>
        <w:ind w:left="360" w:hanging="360"/>
      </w:pPr>
      <w:rPr>
        <w:rFonts w:hint="default"/>
      </w:rPr>
    </w:lvl>
    <w:lvl w:ilvl="1" w:tplc="0C0A0017">
      <w:start w:val="1"/>
      <w:numFmt w:val="lowerLetter"/>
      <w:lvlText w:val="%2)"/>
      <w:lvlJc w:val="left"/>
      <w:pPr>
        <w:tabs>
          <w:tab w:val="num" w:pos="1080"/>
        </w:tabs>
        <w:ind w:left="1080" w:hanging="360"/>
      </w:pPr>
      <w:rPr>
        <w:rFonts w:hint="default"/>
      </w:rPr>
    </w:lvl>
    <w:lvl w:ilvl="2" w:tplc="0A2475A0">
      <w:start w:val="1"/>
      <w:numFmt w:val="bullet"/>
      <w:lvlText w:val="-"/>
      <w:lvlJc w:val="left"/>
      <w:pPr>
        <w:tabs>
          <w:tab w:val="num" w:pos="1800"/>
        </w:tabs>
        <w:ind w:left="1800" w:hanging="360"/>
      </w:pPr>
      <w:rPr>
        <w:rFonts w:ascii="Arial" w:hAnsi="Arial" w:hint="default"/>
        <w:sz w:val="22"/>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145B2054"/>
    <w:multiLevelType w:val="hybridMultilevel"/>
    <w:tmpl w:val="09F668E4"/>
    <w:lvl w:ilvl="0" w:tplc="73BEC3D0">
      <w:start w:val="1"/>
      <w:numFmt w:val="lowerLetter"/>
      <w:lvlText w:val="%1)"/>
      <w:lvlJc w:val="left"/>
      <w:pPr>
        <w:tabs>
          <w:tab w:val="num" w:pos="1080"/>
        </w:tabs>
        <w:ind w:left="1080" w:hanging="360"/>
      </w:pPr>
      <w:rPr>
        <w:rFonts w:hint="default"/>
        <w:b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5546408"/>
    <w:multiLevelType w:val="hybridMultilevel"/>
    <w:tmpl w:val="91FE6AAE"/>
    <w:lvl w:ilvl="0" w:tplc="0A2475A0">
      <w:start w:val="1"/>
      <w:numFmt w:val="bullet"/>
      <w:lvlText w:val="-"/>
      <w:lvlJc w:val="left"/>
      <w:pPr>
        <w:ind w:left="360" w:hanging="360"/>
      </w:pPr>
      <w:rPr>
        <w:rFonts w:ascii="Arial" w:hAnsi="Arial" w:hint="default"/>
        <w:sz w:val="22"/>
      </w:rPr>
    </w:lvl>
    <w:lvl w:ilvl="1" w:tplc="0C0A0011">
      <w:start w:val="1"/>
      <w:numFmt w:val="decimal"/>
      <w:lvlText w:val="%2)"/>
      <w:lvlJc w:val="left"/>
      <w:pPr>
        <w:ind w:left="1080" w:hanging="360"/>
      </w:pPr>
      <w:rPr>
        <w:rFonts w:hint="default"/>
      </w:rPr>
    </w:lvl>
    <w:lvl w:ilvl="2" w:tplc="095444E2">
      <w:start w:val="1"/>
      <w:numFmt w:val="lowerLetter"/>
      <w:lvlText w:val="%3)"/>
      <w:lvlJc w:val="left"/>
      <w:pPr>
        <w:ind w:left="2145" w:hanging="705"/>
      </w:pPr>
      <w:rPr>
        <w:rFont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1AAB572B"/>
    <w:multiLevelType w:val="hybridMultilevel"/>
    <w:tmpl w:val="AF224754"/>
    <w:lvl w:ilvl="0" w:tplc="520AB824">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02C7316"/>
    <w:multiLevelType w:val="hybridMultilevel"/>
    <w:tmpl w:val="DCBA6F2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nsid w:val="2A39094D"/>
    <w:multiLevelType w:val="hybridMultilevel"/>
    <w:tmpl w:val="013470DC"/>
    <w:lvl w:ilvl="0" w:tplc="0C0A000F">
      <w:start w:val="1"/>
      <w:numFmt w:val="decimal"/>
      <w:lvlText w:val="%1."/>
      <w:lvlJc w:val="left"/>
      <w:pPr>
        <w:tabs>
          <w:tab w:val="num" w:pos="360"/>
        </w:tabs>
        <w:ind w:left="360" w:hanging="360"/>
      </w:pPr>
      <w:rPr>
        <w:rFonts w:hint="default"/>
      </w:rPr>
    </w:lvl>
    <w:lvl w:ilvl="1" w:tplc="0C0A0017">
      <w:start w:val="1"/>
      <w:numFmt w:val="lowerLetter"/>
      <w:lvlText w:val="%2)"/>
      <w:lvlJc w:val="left"/>
      <w:pPr>
        <w:tabs>
          <w:tab w:val="num" w:pos="1080"/>
        </w:tabs>
        <w:ind w:left="1080" w:hanging="360"/>
      </w:pPr>
      <w:rPr>
        <w:rFonts w:hint="default"/>
      </w:rPr>
    </w:lvl>
    <w:lvl w:ilvl="2" w:tplc="0A2475A0">
      <w:start w:val="1"/>
      <w:numFmt w:val="bullet"/>
      <w:lvlText w:val="-"/>
      <w:lvlJc w:val="left"/>
      <w:pPr>
        <w:tabs>
          <w:tab w:val="num" w:pos="1800"/>
        </w:tabs>
        <w:ind w:left="1800" w:hanging="360"/>
      </w:pPr>
      <w:rPr>
        <w:rFonts w:ascii="Arial" w:hAnsi="Arial" w:hint="default"/>
        <w:sz w:val="22"/>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3D604D58"/>
    <w:multiLevelType w:val="hybridMultilevel"/>
    <w:tmpl w:val="BFA47568"/>
    <w:lvl w:ilvl="0" w:tplc="0A2475A0">
      <w:start w:val="1"/>
      <w:numFmt w:val="bullet"/>
      <w:lvlText w:val="-"/>
      <w:lvlJc w:val="left"/>
      <w:pPr>
        <w:ind w:left="360" w:hanging="360"/>
      </w:pPr>
      <w:rPr>
        <w:rFonts w:ascii="Arial" w:hAnsi="Arial" w:hint="default"/>
        <w:sz w:val="22"/>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42782D15"/>
    <w:multiLevelType w:val="hybridMultilevel"/>
    <w:tmpl w:val="275A0946"/>
    <w:lvl w:ilvl="0" w:tplc="ACC0CE48">
      <w:numFmt w:val="bullet"/>
      <w:lvlText w:val="-"/>
      <w:lvlJc w:val="left"/>
      <w:pPr>
        <w:tabs>
          <w:tab w:val="num" w:pos="360"/>
        </w:tabs>
        <w:ind w:left="360" w:hanging="360"/>
      </w:pPr>
      <w:rPr>
        <w:rFonts w:ascii="Century Gothic" w:eastAsia="Times New Roman" w:hAnsi="Century Gothic"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69E6492"/>
    <w:multiLevelType w:val="hybridMultilevel"/>
    <w:tmpl w:val="F716A334"/>
    <w:lvl w:ilvl="0" w:tplc="ACC0CE48">
      <w:numFmt w:val="bullet"/>
      <w:lvlText w:val="-"/>
      <w:lvlJc w:val="left"/>
      <w:pPr>
        <w:tabs>
          <w:tab w:val="num" w:pos="360"/>
        </w:tabs>
        <w:ind w:left="360" w:hanging="360"/>
      </w:pPr>
      <w:rPr>
        <w:rFonts w:ascii="Century Gothic" w:eastAsia="Times New Roman" w:hAnsi="Century Gothic"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9F04911"/>
    <w:multiLevelType w:val="hybridMultilevel"/>
    <w:tmpl w:val="A4A8421C"/>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5D77609C"/>
    <w:multiLevelType w:val="hybridMultilevel"/>
    <w:tmpl w:val="F4C837EC"/>
    <w:lvl w:ilvl="0" w:tplc="0C0A000F">
      <w:start w:val="1"/>
      <w:numFmt w:val="decimal"/>
      <w:lvlText w:val="%1."/>
      <w:lvlJc w:val="left"/>
      <w:pPr>
        <w:ind w:left="360" w:hanging="360"/>
      </w:pPr>
    </w:lvl>
    <w:lvl w:ilvl="1" w:tplc="E034D3A6">
      <w:numFmt w:val="bullet"/>
      <w:lvlText w:val="-"/>
      <w:lvlJc w:val="left"/>
      <w:pPr>
        <w:ind w:left="1080" w:hanging="360"/>
      </w:pPr>
      <w:rPr>
        <w:rFonts w:ascii="Calibri" w:eastAsia="Calibri" w:hAnsi="Calibri" w:cs="Times New Roman"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5E99551E"/>
    <w:multiLevelType w:val="hybridMultilevel"/>
    <w:tmpl w:val="48E4E80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670D2AEE"/>
    <w:multiLevelType w:val="hybridMultilevel"/>
    <w:tmpl w:val="53AC69AE"/>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68D50A0B"/>
    <w:multiLevelType w:val="hybridMultilevel"/>
    <w:tmpl w:val="FD30B6DE"/>
    <w:lvl w:ilvl="0" w:tplc="5FA8395C">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4B936C6"/>
    <w:multiLevelType w:val="hybridMultilevel"/>
    <w:tmpl w:val="FB6AC7D6"/>
    <w:lvl w:ilvl="0" w:tplc="E0F6FA74">
      <w:start w:val="1"/>
      <w:numFmt w:val="decimal"/>
      <w:lvlText w:val="%1."/>
      <w:lvlJc w:val="left"/>
      <w:pPr>
        <w:ind w:left="360" w:hanging="360"/>
      </w:pPr>
      <w:rPr>
        <w:rFonts w:hint="default"/>
      </w:rPr>
    </w:lvl>
    <w:lvl w:ilvl="1" w:tplc="E034D3A6">
      <w:numFmt w:val="bullet"/>
      <w:lvlText w:val="-"/>
      <w:lvlJc w:val="left"/>
      <w:pPr>
        <w:ind w:left="1080" w:hanging="360"/>
      </w:pPr>
      <w:rPr>
        <w:rFonts w:ascii="Calibri" w:eastAsia="Calibri" w:hAnsi="Calibri" w:cs="Times New Roman"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795927AA"/>
    <w:multiLevelType w:val="hybridMultilevel"/>
    <w:tmpl w:val="C2246DF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nsid w:val="7A167FBF"/>
    <w:multiLevelType w:val="hybridMultilevel"/>
    <w:tmpl w:val="378422CA"/>
    <w:lvl w:ilvl="0" w:tplc="67A0BDEE">
      <w:start w:val="1"/>
      <w:numFmt w:val="lowerLetter"/>
      <w:lvlText w:val="%1)"/>
      <w:lvlJc w:val="left"/>
      <w:pPr>
        <w:tabs>
          <w:tab w:val="num" w:pos="1080"/>
        </w:tabs>
        <w:ind w:left="108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D4B7A1E"/>
    <w:multiLevelType w:val="hybridMultilevel"/>
    <w:tmpl w:val="54EAE5C6"/>
    <w:lvl w:ilvl="0" w:tplc="CBD0980E">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EE73408"/>
    <w:multiLevelType w:val="hybridMultilevel"/>
    <w:tmpl w:val="C52CD8C8"/>
    <w:lvl w:ilvl="0" w:tplc="20F22FE4">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14"/>
  </w:num>
  <w:num w:numId="2">
    <w:abstractNumId w:val="9"/>
  </w:num>
  <w:num w:numId="3">
    <w:abstractNumId w:val="7"/>
  </w:num>
  <w:num w:numId="4">
    <w:abstractNumId w:val="18"/>
  </w:num>
  <w:num w:numId="5">
    <w:abstractNumId w:val="2"/>
  </w:num>
  <w:num w:numId="6">
    <w:abstractNumId w:val="19"/>
  </w:num>
  <w:num w:numId="7">
    <w:abstractNumId w:val="6"/>
  </w:num>
  <w:num w:numId="8">
    <w:abstractNumId w:val="16"/>
  </w:num>
  <w:num w:numId="9">
    <w:abstractNumId w:val="15"/>
  </w:num>
  <w:num w:numId="10">
    <w:abstractNumId w:val="3"/>
  </w:num>
  <w:num w:numId="11">
    <w:abstractNumId w:val="17"/>
  </w:num>
  <w:num w:numId="12">
    <w:abstractNumId w:val="20"/>
  </w:num>
  <w:num w:numId="13">
    <w:abstractNumId w:val="21"/>
  </w:num>
  <w:num w:numId="14">
    <w:abstractNumId w:val="12"/>
  </w:num>
  <w:num w:numId="15">
    <w:abstractNumId w:val="11"/>
  </w:num>
  <w:num w:numId="16">
    <w:abstractNumId w:val="10"/>
  </w:num>
  <w:num w:numId="17">
    <w:abstractNumId w:val="13"/>
  </w:num>
  <w:num w:numId="18">
    <w:abstractNumId w:val="4"/>
  </w:num>
  <w:num w:numId="19">
    <w:abstractNumId w:val="5"/>
  </w:num>
  <w:num w:numId="20">
    <w:abstractNumId w:val="1"/>
  </w:num>
  <w:num w:numId="21">
    <w:abstractNumId w:val="0"/>
  </w:num>
  <w:num w:numId="22">
    <w:abstractNumId w:val="22"/>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A2ABF"/>
    <w:rsid w:val="000428A7"/>
    <w:rsid w:val="0007738D"/>
    <w:rsid w:val="0009460B"/>
    <w:rsid w:val="000A578E"/>
    <w:rsid w:val="00104CF1"/>
    <w:rsid w:val="00122EAE"/>
    <w:rsid w:val="00125E70"/>
    <w:rsid w:val="0018188F"/>
    <w:rsid w:val="001E78C5"/>
    <w:rsid w:val="001F11BC"/>
    <w:rsid w:val="00217E17"/>
    <w:rsid w:val="0024305A"/>
    <w:rsid w:val="002572F5"/>
    <w:rsid w:val="002D117A"/>
    <w:rsid w:val="0031698A"/>
    <w:rsid w:val="00323179"/>
    <w:rsid w:val="003531F8"/>
    <w:rsid w:val="00371D47"/>
    <w:rsid w:val="00380990"/>
    <w:rsid w:val="00394FF5"/>
    <w:rsid w:val="003977EA"/>
    <w:rsid w:val="003C1111"/>
    <w:rsid w:val="003D33F3"/>
    <w:rsid w:val="003E1CF7"/>
    <w:rsid w:val="003E669F"/>
    <w:rsid w:val="004048B3"/>
    <w:rsid w:val="00485DE6"/>
    <w:rsid w:val="00494E5D"/>
    <w:rsid w:val="004B36B9"/>
    <w:rsid w:val="004F4492"/>
    <w:rsid w:val="005021F8"/>
    <w:rsid w:val="00527394"/>
    <w:rsid w:val="005D55E3"/>
    <w:rsid w:val="005F3767"/>
    <w:rsid w:val="00606BE6"/>
    <w:rsid w:val="0062534E"/>
    <w:rsid w:val="0066438B"/>
    <w:rsid w:val="006D3C7B"/>
    <w:rsid w:val="006F73DD"/>
    <w:rsid w:val="007024BC"/>
    <w:rsid w:val="00703CCD"/>
    <w:rsid w:val="00713733"/>
    <w:rsid w:val="00767C4C"/>
    <w:rsid w:val="007762A5"/>
    <w:rsid w:val="0077654A"/>
    <w:rsid w:val="00777B4C"/>
    <w:rsid w:val="007953A7"/>
    <w:rsid w:val="007A3A08"/>
    <w:rsid w:val="007D5A12"/>
    <w:rsid w:val="00842FEB"/>
    <w:rsid w:val="008539C9"/>
    <w:rsid w:val="00866629"/>
    <w:rsid w:val="008C7647"/>
    <w:rsid w:val="008D382F"/>
    <w:rsid w:val="0091150C"/>
    <w:rsid w:val="00931F26"/>
    <w:rsid w:val="00946E63"/>
    <w:rsid w:val="0096590E"/>
    <w:rsid w:val="00965932"/>
    <w:rsid w:val="009855C6"/>
    <w:rsid w:val="009B283D"/>
    <w:rsid w:val="009B5703"/>
    <w:rsid w:val="00A031EA"/>
    <w:rsid w:val="00A27227"/>
    <w:rsid w:val="00A34FCA"/>
    <w:rsid w:val="00A4234F"/>
    <w:rsid w:val="00A56D20"/>
    <w:rsid w:val="00A96493"/>
    <w:rsid w:val="00A97831"/>
    <w:rsid w:val="00AA1E27"/>
    <w:rsid w:val="00B63201"/>
    <w:rsid w:val="00B66E65"/>
    <w:rsid w:val="00BA2ABF"/>
    <w:rsid w:val="00BA2FCA"/>
    <w:rsid w:val="00BD2D60"/>
    <w:rsid w:val="00C00F03"/>
    <w:rsid w:val="00C1052B"/>
    <w:rsid w:val="00C40C2A"/>
    <w:rsid w:val="00C92BDB"/>
    <w:rsid w:val="00CF19DE"/>
    <w:rsid w:val="00D13F71"/>
    <w:rsid w:val="00D3673E"/>
    <w:rsid w:val="00D43E0A"/>
    <w:rsid w:val="00D94AF5"/>
    <w:rsid w:val="00DA284C"/>
    <w:rsid w:val="00DB717C"/>
    <w:rsid w:val="00E24548"/>
    <w:rsid w:val="00E40A53"/>
    <w:rsid w:val="00E44D1A"/>
    <w:rsid w:val="00E80BED"/>
    <w:rsid w:val="00E937E0"/>
    <w:rsid w:val="00EA1834"/>
    <w:rsid w:val="00EF4B96"/>
    <w:rsid w:val="00F15673"/>
    <w:rsid w:val="00F2754A"/>
    <w:rsid w:val="00F322E3"/>
    <w:rsid w:val="00F45046"/>
    <w:rsid w:val="00F6099D"/>
    <w:rsid w:val="00F97E47"/>
    <w:rsid w:val="00FB6A91"/>
    <w:rsid w:val="00FC11FF"/>
    <w:rsid w:val="00FD4877"/>
    <w:rsid w:val="00FF1834"/>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9DE"/>
    <w:pPr>
      <w:spacing w:after="200" w:line="276" w:lineRule="auto"/>
    </w:pPr>
    <w:rPr>
      <w:sz w:val="22"/>
      <w:szCs w:val="22"/>
      <w:lang w:eastAsia="en-US"/>
    </w:rPr>
  </w:style>
  <w:style w:type="paragraph" w:styleId="Ttulo1">
    <w:name w:val="heading 1"/>
    <w:basedOn w:val="Normal"/>
    <w:next w:val="Normal"/>
    <w:link w:val="Ttulo1Car"/>
    <w:uiPriority w:val="9"/>
    <w:qFormat/>
    <w:rsid w:val="00F45046"/>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438B"/>
    <w:pPr>
      <w:ind w:left="720"/>
      <w:contextualSpacing/>
    </w:pPr>
  </w:style>
  <w:style w:type="table" w:styleId="Tablaconcuadrcula">
    <w:name w:val="Table Grid"/>
    <w:basedOn w:val="Tablanormal"/>
    <w:uiPriority w:val="59"/>
    <w:rsid w:val="00D36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D3673E"/>
    <w:rPr>
      <w:i/>
      <w:iCs/>
    </w:rPr>
  </w:style>
  <w:style w:type="paragraph" w:styleId="Textonotapie">
    <w:name w:val="footnote text"/>
    <w:basedOn w:val="Normal"/>
    <w:link w:val="TextonotapieCar"/>
    <w:uiPriority w:val="99"/>
    <w:semiHidden/>
    <w:unhideWhenUsed/>
    <w:rsid w:val="00B63201"/>
    <w:pPr>
      <w:spacing w:after="0" w:line="240" w:lineRule="auto"/>
    </w:pPr>
    <w:rPr>
      <w:sz w:val="20"/>
      <w:szCs w:val="20"/>
    </w:rPr>
  </w:style>
  <w:style w:type="character" w:customStyle="1" w:styleId="TextonotapieCar">
    <w:name w:val="Texto nota pie Car"/>
    <w:link w:val="Textonotapie"/>
    <w:uiPriority w:val="99"/>
    <w:semiHidden/>
    <w:rsid w:val="00B63201"/>
    <w:rPr>
      <w:sz w:val="20"/>
      <w:szCs w:val="20"/>
    </w:rPr>
  </w:style>
  <w:style w:type="character" w:styleId="Refdenotaalpie">
    <w:name w:val="footnote reference"/>
    <w:uiPriority w:val="99"/>
    <w:semiHidden/>
    <w:unhideWhenUsed/>
    <w:rsid w:val="00B63201"/>
    <w:rPr>
      <w:vertAlign w:val="superscript"/>
    </w:rPr>
  </w:style>
  <w:style w:type="character" w:styleId="Hipervnculo">
    <w:name w:val="Hyperlink"/>
    <w:uiPriority w:val="99"/>
    <w:unhideWhenUsed/>
    <w:rsid w:val="00FC11FF"/>
    <w:rPr>
      <w:color w:val="0000FF"/>
      <w:u w:val="single"/>
    </w:rPr>
  </w:style>
  <w:style w:type="paragraph" w:styleId="Encabezado">
    <w:name w:val="header"/>
    <w:basedOn w:val="Normal"/>
    <w:link w:val="EncabezadoCar"/>
    <w:uiPriority w:val="99"/>
    <w:semiHidden/>
    <w:unhideWhenUsed/>
    <w:rsid w:val="00A978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97831"/>
  </w:style>
  <w:style w:type="paragraph" w:styleId="Piedepgina">
    <w:name w:val="footer"/>
    <w:basedOn w:val="Normal"/>
    <w:link w:val="PiedepginaCar"/>
    <w:uiPriority w:val="99"/>
    <w:semiHidden/>
    <w:unhideWhenUsed/>
    <w:rsid w:val="00A978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97831"/>
  </w:style>
  <w:style w:type="character" w:customStyle="1" w:styleId="Ttulo1Car">
    <w:name w:val="Título 1 Car"/>
    <w:link w:val="Ttulo1"/>
    <w:uiPriority w:val="9"/>
    <w:rsid w:val="00F45046"/>
    <w:rPr>
      <w:rFonts w:ascii="Cambria" w:eastAsia="Times New Roman" w:hAnsi="Cambria" w:cs="Times New Roman"/>
      <w:b/>
      <w:bCs/>
      <w:color w:val="365F91"/>
      <w:sz w:val="28"/>
      <w:szCs w:val="28"/>
    </w:rPr>
  </w:style>
  <w:style w:type="character" w:styleId="Refdecomentario">
    <w:name w:val="annotation reference"/>
    <w:uiPriority w:val="99"/>
    <w:semiHidden/>
    <w:unhideWhenUsed/>
    <w:rsid w:val="008C7647"/>
    <w:rPr>
      <w:sz w:val="16"/>
      <w:szCs w:val="16"/>
    </w:rPr>
  </w:style>
  <w:style w:type="paragraph" w:styleId="Textocomentario">
    <w:name w:val="annotation text"/>
    <w:basedOn w:val="Normal"/>
    <w:link w:val="TextocomentarioCar"/>
    <w:uiPriority w:val="99"/>
    <w:semiHidden/>
    <w:unhideWhenUsed/>
    <w:rsid w:val="008C7647"/>
    <w:pPr>
      <w:spacing w:line="240" w:lineRule="auto"/>
    </w:pPr>
    <w:rPr>
      <w:sz w:val="20"/>
      <w:szCs w:val="20"/>
    </w:rPr>
  </w:style>
  <w:style w:type="character" w:customStyle="1" w:styleId="TextocomentarioCar">
    <w:name w:val="Texto comentario Car"/>
    <w:link w:val="Textocomentario"/>
    <w:uiPriority w:val="99"/>
    <w:semiHidden/>
    <w:rsid w:val="008C7647"/>
    <w:rPr>
      <w:sz w:val="20"/>
      <w:szCs w:val="20"/>
    </w:rPr>
  </w:style>
  <w:style w:type="paragraph" w:styleId="Asuntodelcomentario">
    <w:name w:val="annotation subject"/>
    <w:basedOn w:val="Textocomentario"/>
    <w:next w:val="Textocomentario"/>
    <w:link w:val="AsuntodelcomentarioCar"/>
    <w:uiPriority w:val="99"/>
    <w:semiHidden/>
    <w:unhideWhenUsed/>
    <w:rsid w:val="008C7647"/>
    <w:rPr>
      <w:b/>
      <w:bCs/>
    </w:rPr>
  </w:style>
  <w:style w:type="character" w:customStyle="1" w:styleId="AsuntodelcomentarioCar">
    <w:name w:val="Asunto del comentario Car"/>
    <w:link w:val="Asuntodelcomentario"/>
    <w:uiPriority w:val="99"/>
    <w:semiHidden/>
    <w:rsid w:val="008C7647"/>
    <w:rPr>
      <w:b/>
      <w:bCs/>
      <w:sz w:val="20"/>
      <w:szCs w:val="20"/>
    </w:rPr>
  </w:style>
  <w:style w:type="paragraph" w:styleId="Textodeglobo">
    <w:name w:val="Balloon Text"/>
    <w:basedOn w:val="Normal"/>
    <w:link w:val="TextodegloboCar"/>
    <w:uiPriority w:val="99"/>
    <w:semiHidden/>
    <w:unhideWhenUsed/>
    <w:rsid w:val="008C764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C76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9DE"/>
    <w:pPr>
      <w:spacing w:after="200" w:line="276" w:lineRule="auto"/>
    </w:pPr>
    <w:rPr>
      <w:sz w:val="22"/>
      <w:szCs w:val="22"/>
      <w:lang w:eastAsia="en-US"/>
    </w:rPr>
  </w:style>
  <w:style w:type="paragraph" w:styleId="Ttulo1">
    <w:name w:val="heading 1"/>
    <w:basedOn w:val="Normal"/>
    <w:next w:val="Normal"/>
    <w:link w:val="Ttulo1Car"/>
    <w:uiPriority w:val="9"/>
    <w:qFormat/>
    <w:rsid w:val="00F45046"/>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438B"/>
    <w:pPr>
      <w:ind w:left="720"/>
      <w:contextualSpacing/>
    </w:pPr>
  </w:style>
  <w:style w:type="table" w:styleId="Tablaconcuadrcula">
    <w:name w:val="Table Grid"/>
    <w:basedOn w:val="Tablanormal"/>
    <w:uiPriority w:val="59"/>
    <w:rsid w:val="00D36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D3673E"/>
    <w:rPr>
      <w:i/>
      <w:iCs/>
    </w:rPr>
  </w:style>
  <w:style w:type="paragraph" w:styleId="Textonotapie">
    <w:name w:val="footnote text"/>
    <w:basedOn w:val="Normal"/>
    <w:link w:val="TextonotapieCar"/>
    <w:uiPriority w:val="99"/>
    <w:semiHidden/>
    <w:unhideWhenUsed/>
    <w:rsid w:val="00B63201"/>
    <w:pPr>
      <w:spacing w:after="0" w:line="240" w:lineRule="auto"/>
    </w:pPr>
    <w:rPr>
      <w:sz w:val="20"/>
      <w:szCs w:val="20"/>
    </w:rPr>
  </w:style>
  <w:style w:type="character" w:customStyle="1" w:styleId="TextonotapieCar">
    <w:name w:val="Texto nota pie Car"/>
    <w:link w:val="Textonotapie"/>
    <w:uiPriority w:val="99"/>
    <w:semiHidden/>
    <w:rsid w:val="00B63201"/>
    <w:rPr>
      <w:sz w:val="20"/>
      <w:szCs w:val="20"/>
    </w:rPr>
  </w:style>
  <w:style w:type="character" w:styleId="Refdenotaalpie">
    <w:name w:val="footnote reference"/>
    <w:uiPriority w:val="99"/>
    <w:semiHidden/>
    <w:unhideWhenUsed/>
    <w:rsid w:val="00B63201"/>
    <w:rPr>
      <w:vertAlign w:val="superscript"/>
    </w:rPr>
  </w:style>
  <w:style w:type="character" w:styleId="Hipervnculo">
    <w:name w:val="Hyperlink"/>
    <w:uiPriority w:val="99"/>
    <w:unhideWhenUsed/>
    <w:rsid w:val="00FC11FF"/>
    <w:rPr>
      <w:color w:val="0000FF"/>
      <w:u w:val="single"/>
    </w:rPr>
  </w:style>
  <w:style w:type="paragraph" w:styleId="Encabezado">
    <w:name w:val="header"/>
    <w:basedOn w:val="Normal"/>
    <w:link w:val="EncabezadoCar"/>
    <w:uiPriority w:val="99"/>
    <w:semiHidden/>
    <w:unhideWhenUsed/>
    <w:rsid w:val="00A978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97831"/>
  </w:style>
  <w:style w:type="paragraph" w:styleId="Piedepgina">
    <w:name w:val="footer"/>
    <w:basedOn w:val="Normal"/>
    <w:link w:val="PiedepginaCar"/>
    <w:uiPriority w:val="99"/>
    <w:semiHidden/>
    <w:unhideWhenUsed/>
    <w:rsid w:val="00A978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97831"/>
  </w:style>
  <w:style w:type="character" w:customStyle="1" w:styleId="Ttulo1Car">
    <w:name w:val="Título 1 Car"/>
    <w:link w:val="Ttulo1"/>
    <w:uiPriority w:val="9"/>
    <w:rsid w:val="00F45046"/>
    <w:rPr>
      <w:rFonts w:ascii="Cambria" w:eastAsia="Times New Roman" w:hAnsi="Cambria" w:cs="Times New Roman"/>
      <w:b/>
      <w:bCs/>
      <w:color w:val="365F91"/>
      <w:sz w:val="28"/>
      <w:szCs w:val="28"/>
    </w:rPr>
  </w:style>
  <w:style w:type="character" w:styleId="Refdecomentario">
    <w:name w:val="annotation reference"/>
    <w:uiPriority w:val="99"/>
    <w:semiHidden/>
    <w:unhideWhenUsed/>
    <w:rsid w:val="008C7647"/>
    <w:rPr>
      <w:sz w:val="16"/>
      <w:szCs w:val="16"/>
    </w:rPr>
  </w:style>
  <w:style w:type="paragraph" w:styleId="Textocomentario">
    <w:name w:val="annotation text"/>
    <w:basedOn w:val="Normal"/>
    <w:link w:val="TextocomentarioCar"/>
    <w:uiPriority w:val="99"/>
    <w:semiHidden/>
    <w:unhideWhenUsed/>
    <w:rsid w:val="008C7647"/>
    <w:pPr>
      <w:spacing w:line="240" w:lineRule="auto"/>
    </w:pPr>
    <w:rPr>
      <w:sz w:val="20"/>
      <w:szCs w:val="20"/>
    </w:rPr>
  </w:style>
  <w:style w:type="character" w:customStyle="1" w:styleId="TextocomentarioCar">
    <w:name w:val="Texto comentario Car"/>
    <w:link w:val="Textocomentario"/>
    <w:uiPriority w:val="99"/>
    <w:semiHidden/>
    <w:rsid w:val="008C7647"/>
    <w:rPr>
      <w:sz w:val="20"/>
      <w:szCs w:val="20"/>
    </w:rPr>
  </w:style>
  <w:style w:type="paragraph" w:styleId="Asuntodelcomentario">
    <w:name w:val="annotation subject"/>
    <w:basedOn w:val="Textocomentario"/>
    <w:next w:val="Textocomentario"/>
    <w:link w:val="AsuntodelcomentarioCar"/>
    <w:uiPriority w:val="99"/>
    <w:semiHidden/>
    <w:unhideWhenUsed/>
    <w:rsid w:val="008C7647"/>
    <w:rPr>
      <w:b/>
      <w:bCs/>
    </w:rPr>
  </w:style>
  <w:style w:type="character" w:customStyle="1" w:styleId="AsuntodelcomentarioCar">
    <w:name w:val="Asunto del comentario Car"/>
    <w:link w:val="Asuntodelcomentario"/>
    <w:uiPriority w:val="99"/>
    <w:semiHidden/>
    <w:rsid w:val="008C7647"/>
    <w:rPr>
      <w:b/>
      <w:bCs/>
      <w:sz w:val="20"/>
      <w:szCs w:val="20"/>
    </w:rPr>
  </w:style>
  <w:style w:type="paragraph" w:styleId="Textodeglobo">
    <w:name w:val="Balloon Text"/>
    <w:basedOn w:val="Normal"/>
    <w:link w:val="TextodegloboCar"/>
    <w:uiPriority w:val="99"/>
    <w:semiHidden/>
    <w:unhideWhenUsed/>
    <w:rsid w:val="008C764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C76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88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yectos-andalucia@medicusmundi.es" TargetMode="External"/><Relationship Id="rId13" Type="http://schemas.openxmlformats.org/officeDocument/2006/relationships/hyperlink" Target="http://www.isdemu.gob.sv/index.php?option=com_phocadownload&amp;view=category&amp;id=46%3Apoliticas-publicas&amp;Itemid=234&amp;lang=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demu.gob.sv/index.php?option=com_phocadownload&amp;view=category&amp;id=193%3Aplan-nacional-de-igualdad-y-equidad-para-las-mujeres-salvadoreas&amp;Itemid=234&amp;lang=es"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teriores.gob.es/Portal/es/SalaDePrensa/Multimedia/Publicaciones/Paginas/Cooperacion/Planificacion.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ecid.es/ES/Paginas/La%20AECID/Nuestros%20Socios/ONGD/Subvenciones/guias-modelos-proyectos-convenios-ONGDs.aspx" TargetMode="External"/><Relationship Id="rId4" Type="http://schemas.openxmlformats.org/officeDocument/2006/relationships/settings" Target="settings.xml"/><Relationship Id="rId9" Type="http://schemas.openxmlformats.org/officeDocument/2006/relationships/hyperlink" Target="mailto:jorgeirazola@hotmail.com"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5B4C2-2B1B-4B1C-A586-5A5CD077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2905</Words>
  <Characters>15979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18847</CharactersWithSpaces>
  <SharedDoc>false</SharedDoc>
  <HLinks>
    <vt:vector size="12" baseType="variant">
      <vt:variant>
        <vt:i4>1114166</vt:i4>
      </vt:variant>
      <vt:variant>
        <vt:i4>3</vt:i4>
      </vt:variant>
      <vt:variant>
        <vt:i4>0</vt:i4>
      </vt:variant>
      <vt:variant>
        <vt:i4>5</vt:i4>
      </vt:variant>
      <vt:variant>
        <vt:lpwstr>mailto:jorgeirazola@hotmail.com</vt:lpwstr>
      </vt:variant>
      <vt:variant>
        <vt:lpwstr/>
      </vt:variant>
      <vt:variant>
        <vt:i4>2162757</vt:i4>
      </vt:variant>
      <vt:variant>
        <vt:i4>0</vt:i4>
      </vt:variant>
      <vt:variant>
        <vt:i4>0</vt:i4>
      </vt:variant>
      <vt:variant>
        <vt:i4>5</vt:i4>
      </vt:variant>
      <vt:variant>
        <vt:lpwstr>mailto:proyectos-andalucia@medicusmundi.es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Pablo</dc:creator>
  <cp:lastModifiedBy>pc</cp:lastModifiedBy>
  <cp:revision>2</cp:revision>
  <dcterms:created xsi:type="dcterms:W3CDTF">2014-07-14T16:05:00Z</dcterms:created>
  <dcterms:modified xsi:type="dcterms:W3CDTF">2014-07-14T16:05:00Z</dcterms:modified>
</cp:coreProperties>
</file>